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b/>
          <w:color w:val="700000"/>
          <w:sz w:val="36"/>
          <w:szCs w:val="36"/>
          <w:lang w:val="en-US" w:eastAsia="zh-CN"/>
        </w:rPr>
      </w:pPr>
      <w:r>
        <w:rPr>
          <w:rFonts w:hint="eastAsia"/>
          <w:b/>
          <w:color w:val="700000"/>
          <w:sz w:val="36"/>
          <w:szCs w:val="36"/>
          <w:lang w:val="en-US" w:eastAsia="zh-CN"/>
        </w:rPr>
        <w:t>国学商道总裁精修班</w:t>
      </w:r>
    </w:p>
    <w:p>
      <w:pPr>
        <w:spacing w:line="480" w:lineRule="auto"/>
        <w:rPr>
          <w:rFonts w:hint="eastAsia"/>
          <w:b/>
          <w:color w:val="700000"/>
          <w:sz w:val="32"/>
          <w:szCs w:val="32"/>
          <w:lang w:val="en-US" w:eastAsia="zh-CN"/>
        </w:rPr>
      </w:pPr>
      <w:r>
        <w:rPr>
          <w:rFonts w:hint="eastAsia"/>
          <w:b/>
          <w:color w:val="700000"/>
          <w:sz w:val="32"/>
          <w:szCs w:val="32"/>
          <w:lang w:val="en-US" w:eastAsia="zh-CN"/>
        </w:rPr>
        <w:t>【课程背景】</w:t>
      </w:r>
    </w:p>
    <w:p>
      <w:pPr>
        <w:tabs>
          <w:tab w:val="left" w:pos="900"/>
        </w:tabs>
        <w:spacing w:line="520" w:lineRule="exact"/>
        <w:ind w:firstLine="560" w:firstLineChars="200"/>
        <w:rPr>
          <w:rFonts w:hint="eastAsia"/>
          <w:sz w:val="28"/>
          <w:szCs w:val="28"/>
        </w:rPr>
      </w:pPr>
      <w:r>
        <w:rPr>
          <w:rFonts w:hint="eastAsia"/>
          <w:sz w:val="28"/>
          <w:szCs w:val="28"/>
        </w:rPr>
        <w:t>国学是中华民族传承久远、历史弥新的优秀文化的统称。从古至今，每一位有成就者所秉持的经商、做人、处事的根本原则，无一不是源于国学智慧——儒家的进取、道家的无为、佛家的超脱、禅宗的感悟、周易的精妙、法家的权谋、兵家的智慧</w:t>
      </w:r>
      <w:r>
        <w:rPr>
          <w:sz w:val="28"/>
          <w:szCs w:val="28"/>
        </w:rPr>
        <w:t>……</w:t>
      </w:r>
      <w:r>
        <w:rPr>
          <w:rFonts w:hint="eastAsia"/>
          <w:sz w:val="28"/>
          <w:szCs w:val="28"/>
        </w:rPr>
        <w:t>一个企业经营者如果缺乏文化底蕴，也许能成为亿万身价的富豪，但永远不会成为真正的企业家！</w:t>
      </w:r>
    </w:p>
    <w:p>
      <w:pPr>
        <w:tabs>
          <w:tab w:val="left" w:pos="900"/>
        </w:tabs>
        <w:spacing w:line="520" w:lineRule="exact"/>
        <w:ind w:firstLine="420" w:firstLineChars="200"/>
        <w:rPr>
          <w:rFonts w:hint="eastAsia"/>
          <w:sz w:val="28"/>
          <w:szCs w:val="28"/>
        </w:rPr>
      </w:pPr>
      <w:r>
        <w:t xml:space="preserve">  </w:t>
      </w:r>
      <w:r>
        <w:rPr>
          <w:rFonts w:hint="eastAsia"/>
          <w:sz w:val="28"/>
          <w:szCs w:val="28"/>
        </w:rPr>
        <w:t>2000年北京大学国学研究院正式成立，北京大学率先掀起全国性的传统文化研究及应用推广，十几年来致力于把大学文化延伸到社会，把高雅文化普及到大众，以将中国传统文化延续和发扬为责任。2009年清华大学国学研究院正式成立，更全面、更深入地认识中华文明及其历史发展，发扬优秀的中国传统文化，成为研究院新时代的重要使命。</w:t>
      </w:r>
    </w:p>
    <w:p>
      <w:pPr>
        <w:spacing w:after="75" w:line="520" w:lineRule="exact"/>
        <w:ind w:firstLine="560" w:firstLineChars="200"/>
        <w:rPr>
          <w:rFonts w:hint="eastAsia"/>
          <w:sz w:val="28"/>
          <w:szCs w:val="28"/>
        </w:rPr>
      </w:pPr>
      <w:r>
        <w:rPr>
          <w:rFonts w:hint="eastAsia"/>
          <w:sz w:val="28"/>
          <w:szCs w:val="28"/>
        </w:rPr>
        <w:t>在新一代国学教育体系中，</w:t>
      </w:r>
      <w:r>
        <w:rPr>
          <w:rFonts w:hint="eastAsia"/>
          <w:sz w:val="28"/>
          <w:szCs w:val="28"/>
          <w:lang w:val="en-US" w:eastAsia="zh-CN"/>
        </w:rPr>
        <w:t>浚商</w:t>
      </w:r>
      <w:r>
        <w:rPr>
          <w:rFonts w:hint="eastAsia"/>
          <w:sz w:val="28"/>
          <w:szCs w:val="28"/>
        </w:rPr>
        <w:t>教育联合国内著名高校哲学系、中文系、历史系</w:t>
      </w:r>
      <w:r>
        <w:rPr>
          <w:rFonts w:hint="eastAsia"/>
          <w:sz w:val="28"/>
          <w:szCs w:val="28"/>
          <w:lang w:eastAsia="zh-CN"/>
        </w:rPr>
        <w:t>、</w:t>
      </w:r>
      <w:r>
        <w:rPr>
          <w:rFonts w:hint="eastAsia"/>
          <w:sz w:val="28"/>
          <w:szCs w:val="28"/>
          <w:lang w:val="en-US" w:eastAsia="zh-CN"/>
        </w:rPr>
        <w:t>经济系</w:t>
      </w:r>
      <w:r>
        <w:rPr>
          <w:rFonts w:hint="eastAsia"/>
          <w:sz w:val="28"/>
          <w:szCs w:val="28"/>
        </w:rPr>
        <w:t>等诸多知名学者</w:t>
      </w:r>
      <w:r>
        <w:rPr>
          <w:rFonts w:hint="eastAsia"/>
          <w:sz w:val="28"/>
          <w:szCs w:val="28"/>
          <w:lang w:val="en-US" w:eastAsia="zh-CN"/>
        </w:rPr>
        <w:t>与专家</w:t>
      </w:r>
      <w:r>
        <w:rPr>
          <w:rFonts w:hint="eastAsia"/>
          <w:sz w:val="28"/>
          <w:szCs w:val="28"/>
        </w:rPr>
        <w:t>，结合十余年国学</w:t>
      </w:r>
      <w:r>
        <w:rPr>
          <w:rFonts w:hint="eastAsia"/>
          <w:sz w:val="28"/>
          <w:szCs w:val="28"/>
          <w:lang w:val="en-US" w:eastAsia="zh-CN"/>
        </w:rPr>
        <w:t>与管理得</w:t>
      </w:r>
      <w:r>
        <w:rPr>
          <w:rFonts w:hint="eastAsia"/>
          <w:sz w:val="28"/>
          <w:szCs w:val="28"/>
        </w:rPr>
        <w:t>教学基础</w:t>
      </w:r>
      <w:r>
        <w:rPr>
          <w:rFonts w:hint="eastAsia"/>
          <w:sz w:val="28"/>
          <w:szCs w:val="28"/>
          <w:lang w:val="en-US" w:eastAsia="zh-CN"/>
        </w:rPr>
        <w:t>与经验</w:t>
      </w:r>
      <w:r>
        <w:rPr>
          <w:rFonts w:hint="eastAsia"/>
          <w:sz w:val="28"/>
          <w:szCs w:val="28"/>
        </w:rPr>
        <w:t>，持续跟踪调研经过国学教育培育的企业家，经过系统性教学研究，深度研发出符合当代企业经营者真实需求的全新国学</w:t>
      </w:r>
      <w:r>
        <w:rPr>
          <w:rFonts w:hint="eastAsia"/>
          <w:sz w:val="28"/>
          <w:szCs w:val="28"/>
          <w:lang w:val="en-US" w:eastAsia="zh-CN"/>
        </w:rPr>
        <w:t>管理</w:t>
      </w:r>
      <w:r>
        <w:rPr>
          <w:rFonts w:hint="eastAsia"/>
          <w:sz w:val="28"/>
          <w:szCs w:val="28"/>
        </w:rPr>
        <w:t>培育项目——</w:t>
      </w:r>
      <w:r>
        <w:rPr>
          <w:rFonts w:hint="eastAsia"/>
          <w:sz w:val="28"/>
          <w:szCs w:val="28"/>
          <w:lang w:val="en-US" w:eastAsia="zh-CN"/>
        </w:rPr>
        <w:t>国学商道总裁精修</w:t>
      </w:r>
      <w:r>
        <w:rPr>
          <w:rFonts w:hint="eastAsia"/>
          <w:sz w:val="28"/>
          <w:szCs w:val="28"/>
        </w:rPr>
        <w:t>班；本项目不但延续国学教学体系内容，同时兼顾企业家在经营与管理落地过程中的实际应用，旨在推动中华文化的伟大复兴，推动中国传统思想文化的现实落地，彰显体现着中华民族世世代代在生产生活中形成和传承的世界观、人生观、价值观、审美观等，推动中国企业家修齐治平、尊时守位、知常达变、开物成务。</w:t>
      </w:r>
    </w:p>
    <w:p>
      <w:pPr>
        <w:spacing w:line="480" w:lineRule="auto"/>
        <w:rPr>
          <w:rFonts w:hint="eastAsia"/>
          <w:b/>
          <w:color w:val="700000"/>
          <w:sz w:val="32"/>
          <w:szCs w:val="32"/>
          <w:lang w:val="en-US" w:eastAsia="zh-CN"/>
        </w:rPr>
      </w:pPr>
      <w:r>
        <w:rPr>
          <w:rFonts w:hint="eastAsia"/>
          <w:b/>
          <w:color w:val="700000"/>
          <w:sz w:val="32"/>
          <w:szCs w:val="32"/>
          <w:lang w:val="en-US" w:eastAsia="zh-CN"/>
        </w:rPr>
        <w:t>【课程价值】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史家之明鉴，助您继往开来；儒家之进取，助您自强不息；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周易之精微，助您穷神知化；兵家之权谋，助您纵横捭阖；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禅宗之飘逸，助您超越世俗；道家之逍遥，助您心旷神怡；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医家之养生，助您精满神旺。法家之刑名，助您规矩方圆。</w:t>
      </w:r>
    </w:p>
    <w:p>
      <w:pPr>
        <w:spacing w:line="480" w:lineRule="auto"/>
        <w:rPr>
          <w:rFonts w:hint="eastAsia"/>
          <w:b/>
          <w:color w:val="700000"/>
          <w:sz w:val="32"/>
          <w:szCs w:val="32"/>
          <w:lang w:val="en-US" w:eastAsia="zh-CN"/>
        </w:rPr>
      </w:pPr>
      <w:r>
        <w:rPr>
          <w:rFonts w:hint="eastAsia"/>
          <w:b/>
          <w:color w:val="700000"/>
          <w:sz w:val="32"/>
          <w:szCs w:val="32"/>
          <w:lang w:val="en-US" w:eastAsia="zh-CN"/>
        </w:rPr>
        <w:t>【课程模式】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■学而问之：明师传道。讲授与讨论相结合，多向沟通</w:t>
      </w:r>
      <w:r>
        <w:rPr>
          <w:rFonts w:hint="eastAsia" w:cstheme="minorBidi"/>
          <w:kern w:val="2"/>
          <w:sz w:val="28"/>
          <w:szCs w:val="28"/>
          <w:lang w:val="en-US" w:eastAsia="zh-CN" w:bidi="ar-SA"/>
        </w:rPr>
        <w:t>交流，课后</w:t>
      </w:r>
      <w:r>
        <w:rPr>
          <w:rFonts w:hint="eastAsia" w:asciiTheme="minorHAnsi" w:hAnsiTheme="minorHAnsi" w:eastAsiaTheme="minorEastAsia" w:cstheme="minorBidi"/>
          <w:kern w:val="2"/>
          <w:sz w:val="28"/>
          <w:szCs w:val="28"/>
          <w:lang w:val="en-US" w:eastAsia="zh-CN" w:bidi="ar-SA"/>
        </w:rPr>
        <w:t>主题沙龙。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■学而习之：同门共参。</w:t>
      </w:r>
      <w:r>
        <w:rPr>
          <w:rFonts w:hint="eastAsia" w:cstheme="minorBidi"/>
          <w:kern w:val="2"/>
          <w:sz w:val="28"/>
          <w:szCs w:val="28"/>
          <w:lang w:val="en-US" w:eastAsia="zh-CN" w:bidi="ar-SA"/>
        </w:rPr>
        <w:t>每堂课程</w:t>
      </w:r>
      <w:r>
        <w:rPr>
          <w:rFonts w:hint="eastAsia" w:asciiTheme="minorHAnsi" w:hAnsiTheme="minorHAnsi" w:eastAsiaTheme="minorEastAsia" w:cstheme="minorBidi"/>
          <w:kern w:val="2"/>
          <w:sz w:val="28"/>
          <w:szCs w:val="28"/>
          <w:lang w:val="en-US" w:eastAsia="zh-CN" w:bidi="ar-SA"/>
        </w:rPr>
        <w:t>诵读国学经典，</w:t>
      </w:r>
      <w:r>
        <w:rPr>
          <w:rFonts w:hint="eastAsia" w:cstheme="minorBidi"/>
          <w:kern w:val="2"/>
          <w:sz w:val="28"/>
          <w:szCs w:val="28"/>
          <w:lang w:val="en-US" w:eastAsia="zh-CN" w:bidi="ar-SA"/>
        </w:rPr>
        <w:t>课后学习分享，将</w:t>
      </w:r>
      <w:r>
        <w:rPr>
          <w:rFonts w:hint="eastAsia" w:asciiTheme="minorHAnsi" w:hAnsiTheme="minorHAnsi" w:eastAsiaTheme="minorEastAsia" w:cstheme="minorBidi"/>
          <w:kern w:val="2"/>
          <w:sz w:val="28"/>
          <w:szCs w:val="28"/>
          <w:lang w:val="en-US" w:eastAsia="zh-CN" w:bidi="ar-SA"/>
        </w:rPr>
        <w:t>理论与实践联系</w:t>
      </w:r>
      <w:r>
        <w:rPr>
          <w:rFonts w:hint="eastAsia" w:cstheme="minorBidi"/>
          <w:kern w:val="2"/>
          <w:sz w:val="28"/>
          <w:szCs w:val="28"/>
          <w:lang w:val="en-US" w:eastAsia="zh-CN" w:bidi="ar-SA"/>
        </w:rPr>
        <w:t>祥结合</w:t>
      </w:r>
      <w:r>
        <w:rPr>
          <w:rFonts w:hint="eastAsia" w:asciiTheme="minorHAnsi" w:hAnsiTheme="minorHAnsi" w:eastAsiaTheme="minorEastAsia" w:cstheme="minorBidi"/>
          <w:kern w:val="2"/>
          <w:sz w:val="28"/>
          <w:szCs w:val="28"/>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■学而游之：游学访道。游历大好河山，在历史中触摸文化，在鉴赏间怡养身心。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■学而行之：同门互访。学员间的企业互访。分享企业</w:t>
      </w:r>
      <w:r>
        <w:rPr>
          <w:rFonts w:hint="eastAsia" w:cstheme="minorBidi"/>
          <w:kern w:val="2"/>
          <w:sz w:val="28"/>
          <w:szCs w:val="28"/>
          <w:lang w:val="en-US" w:eastAsia="zh-CN" w:bidi="ar-SA"/>
        </w:rPr>
        <w:t>史</w:t>
      </w:r>
      <w:r>
        <w:rPr>
          <w:rFonts w:hint="eastAsia" w:asciiTheme="minorHAnsi" w:hAnsiTheme="minorHAnsi" w:eastAsiaTheme="minorEastAsia" w:cstheme="minorBidi"/>
          <w:kern w:val="2"/>
          <w:sz w:val="28"/>
          <w:szCs w:val="28"/>
          <w:lang w:val="en-US" w:eastAsia="zh-CN" w:bidi="ar-SA"/>
        </w:rPr>
        <w:t>，</w:t>
      </w:r>
      <w:r>
        <w:rPr>
          <w:rFonts w:hint="eastAsia" w:cstheme="minorBidi"/>
          <w:kern w:val="2"/>
          <w:sz w:val="28"/>
          <w:szCs w:val="28"/>
          <w:lang w:val="en-US" w:eastAsia="zh-CN" w:bidi="ar-SA"/>
        </w:rPr>
        <w:t>探讨</w:t>
      </w:r>
      <w:r>
        <w:rPr>
          <w:rFonts w:hint="eastAsia" w:asciiTheme="minorHAnsi" w:hAnsiTheme="minorHAnsi" w:eastAsiaTheme="minorEastAsia" w:cstheme="minorBidi"/>
          <w:kern w:val="2"/>
          <w:sz w:val="28"/>
          <w:szCs w:val="28"/>
          <w:lang w:val="en-US" w:eastAsia="zh-CN" w:bidi="ar-SA"/>
        </w:rPr>
        <w:t>国学在企业</w:t>
      </w:r>
      <w:r>
        <w:rPr>
          <w:rFonts w:hint="eastAsia" w:cstheme="minorBidi"/>
          <w:kern w:val="2"/>
          <w:sz w:val="28"/>
          <w:szCs w:val="28"/>
          <w:lang w:val="en-US" w:eastAsia="zh-CN" w:bidi="ar-SA"/>
        </w:rPr>
        <w:t>管理</w:t>
      </w:r>
      <w:r>
        <w:rPr>
          <w:rFonts w:hint="eastAsia" w:asciiTheme="minorHAnsi" w:hAnsiTheme="minorHAnsi" w:eastAsiaTheme="minorEastAsia" w:cstheme="minorBidi"/>
          <w:kern w:val="2"/>
          <w:sz w:val="28"/>
          <w:szCs w:val="28"/>
          <w:lang w:val="en-US" w:eastAsia="zh-CN" w:bidi="ar-SA"/>
        </w:rPr>
        <w:t>中的应用。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■学而用之：知行合一。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《知》学习国学，对</w:t>
      </w:r>
      <w:r>
        <w:rPr>
          <w:rFonts w:hint="eastAsia" w:cstheme="minorBidi"/>
          <w:kern w:val="2"/>
          <w:sz w:val="28"/>
          <w:szCs w:val="28"/>
          <w:lang w:val="en-US" w:eastAsia="zh-CN" w:bidi="ar-SA"/>
        </w:rPr>
        <w:t>中国</w:t>
      </w:r>
      <w:r>
        <w:rPr>
          <w:rFonts w:hint="eastAsia" w:asciiTheme="minorHAnsi" w:hAnsiTheme="minorHAnsi" w:eastAsiaTheme="minorEastAsia" w:cstheme="minorBidi"/>
          <w:kern w:val="2"/>
          <w:sz w:val="28"/>
          <w:szCs w:val="28"/>
          <w:lang w:val="en-US" w:eastAsia="zh-CN" w:bidi="ar-SA"/>
        </w:rPr>
        <w:t>传统文化</w:t>
      </w:r>
      <w:r>
        <w:rPr>
          <w:rFonts w:hint="eastAsia" w:cstheme="minorBidi"/>
          <w:kern w:val="2"/>
          <w:sz w:val="28"/>
          <w:szCs w:val="28"/>
          <w:lang w:val="en-US" w:eastAsia="zh-CN" w:bidi="ar-SA"/>
        </w:rPr>
        <w:t>有</w:t>
      </w:r>
      <w:r>
        <w:rPr>
          <w:rFonts w:hint="eastAsia" w:asciiTheme="minorHAnsi" w:hAnsiTheme="minorHAnsi" w:eastAsiaTheme="minorEastAsia" w:cstheme="minorBidi"/>
          <w:kern w:val="2"/>
          <w:sz w:val="28"/>
          <w:szCs w:val="28"/>
          <w:lang w:val="en-US" w:eastAsia="zh-CN" w:bidi="ar-SA"/>
        </w:rPr>
        <w:t>全方位的解读和认识。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《行》</w:t>
      </w:r>
      <w:r>
        <w:rPr>
          <w:rFonts w:hint="eastAsia" w:cstheme="minorBidi"/>
          <w:kern w:val="2"/>
          <w:sz w:val="28"/>
          <w:szCs w:val="28"/>
          <w:lang w:val="en-US" w:eastAsia="zh-CN" w:bidi="ar-SA"/>
        </w:rPr>
        <w:t>课堂教学</w:t>
      </w:r>
      <w:r>
        <w:rPr>
          <w:rFonts w:hint="eastAsia" w:asciiTheme="minorHAnsi" w:hAnsiTheme="minorHAnsi" w:eastAsiaTheme="minorEastAsia" w:cstheme="minorBidi"/>
          <w:kern w:val="2"/>
          <w:sz w:val="28"/>
          <w:szCs w:val="28"/>
          <w:lang w:val="en-US" w:eastAsia="zh-CN" w:bidi="ar-SA"/>
        </w:rPr>
        <w:t>与游学</w:t>
      </w:r>
      <w:r>
        <w:rPr>
          <w:rFonts w:hint="eastAsia" w:cstheme="minorBidi"/>
          <w:kern w:val="2"/>
          <w:sz w:val="28"/>
          <w:szCs w:val="28"/>
          <w:lang w:val="en-US" w:eastAsia="zh-CN" w:bidi="ar-SA"/>
        </w:rPr>
        <w:t>相结合</w:t>
      </w:r>
      <w:r>
        <w:rPr>
          <w:rFonts w:hint="eastAsia" w:asciiTheme="minorHAnsi" w:hAnsiTheme="minorHAnsi" w:eastAsiaTheme="minorEastAsia" w:cstheme="minorBidi"/>
          <w:kern w:val="2"/>
          <w:sz w:val="28"/>
          <w:szCs w:val="28"/>
          <w:lang w:val="en-US" w:eastAsia="zh-CN" w:bidi="ar-SA"/>
        </w:rPr>
        <w:t>，重新梳理自己的世界观和方法论。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《合》学习和践行相</w:t>
      </w:r>
      <w:r>
        <w:rPr>
          <w:rFonts w:hint="eastAsia" w:cstheme="minorBidi"/>
          <w:kern w:val="2"/>
          <w:sz w:val="28"/>
          <w:szCs w:val="28"/>
          <w:lang w:val="en-US" w:eastAsia="zh-CN" w:bidi="ar-SA"/>
        </w:rPr>
        <w:t>匹配</w:t>
      </w:r>
      <w:r>
        <w:rPr>
          <w:rFonts w:hint="eastAsia" w:asciiTheme="minorHAnsi" w:hAnsiTheme="minorHAnsi" w:eastAsiaTheme="minorEastAsia" w:cstheme="minorBidi"/>
          <w:kern w:val="2"/>
          <w:sz w:val="28"/>
          <w:szCs w:val="28"/>
          <w:lang w:val="en-US" w:eastAsia="zh-CN" w:bidi="ar-SA"/>
        </w:rPr>
        <w:t>，</w:t>
      </w:r>
      <w:r>
        <w:rPr>
          <w:rFonts w:hint="eastAsia" w:cstheme="minorBidi"/>
          <w:kern w:val="2"/>
          <w:sz w:val="28"/>
          <w:szCs w:val="28"/>
          <w:lang w:val="en-US" w:eastAsia="zh-CN" w:bidi="ar-SA"/>
        </w:rPr>
        <w:t>摸索</w:t>
      </w:r>
      <w:r>
        <w:rPr>
          <w:rFonts w:hint="eastAsia" w:asciiTheme="minorHAnsi" w:hAnsiTheme="minorHAnsi" w:eastAsiaTheme="minorEastAsia" w:cstheme="minorBidi"/>
          <w:kern w:val="2"/>
          <w:sz w:val="28"/>
          <w:szCs w:val="28"/>
          <w:lang w:val="en-US" w:eastAsia="zh-CN" w:bidi="ar-SA"/>
        </w:rPr>
        <w:t>适合自身调整心态</w:t>
      </w:r>
      <w:r>
        <w:rPr>
          <w:rFonts w:hint="eastAsia" w:cstheme="minorBidi"/>
          <w:kern w:val="2"/>
          <w:sz w:val="28"/>
          <w:szCs w:val="28"/>
          <w:lang w:val="en-US" w:eastAsia="zh-CN" w:bidi="ar-SA"/>
        </w:rPr>
        <w:t>的</w:t>
      </w:r>
      <w:r>
        <w:rPr>
          <w:rFonts w:hint="eastAsia" w:asciiTheme="minorHAnsi" w:hAnsiTheme="minorHAnsi" w:eastAsiaTheme="minorEastAsia" w:cstheme="minorBidi"/>
          <w:kern w:val="2"/>
          <w:sz w:val="28"/>
          <w:szCs w:val="28"/>
          <w:lang w:val="en-US" w:eastAsia="zh-CN" w:bidi="ar-SA"/>
        </w:rPr>
        <w:t>方法，进而成为终生</w:t>
      </w:r>
      <w:r>
        <w:rPr>
          <w:rFonts w:hint="eastAsia" w:cstheme="minorBidi"/>
          <w:kern w:val="2"/>
          <w:sz w:val="28"/>
          <w:szCs w:val="28"/>
          <w:lang w:val="en-US" w:eastAsia="zh-CN" w:bidi="ar-SA"/>
        </w:rPr>
        <w:t>之</w:t>
      </w:r>
      <w:r>
        <w:rPr>
          <w:rFonts w:hint="eastAsia" w:asciiTheme="minorHAnsi" w:hAnsiTheme="minorHAnsi" w:eastAsiaTheme="minorEastAsia" w:cstheme="minorBidi"/>
          <w:kern w:val="2"/>
          <w:sz w:val="28"/>
          <w:szCs w:val="28"/>
          <w:lang w:val="en-US" w:eastAsia="zh-CN" w:bidi="ar-SA"/>
        </w:rPr>
        <w:t>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《一》</w:t>
      </w:r>
      <w:r>
        <w:rPr>
          <w:rFonts w:hint="eastAsia" w:cstheme="minorBidi"/>
          <w:kern w:val="2"/>
          <w:sz w:val="28"/>
          <w:szCs w:val="28"/>
          <w:lang w:val="en-US" w:eastAsia="zh-CN" w:bidi="ar-SA"/>
        </w:rPr>
        <w:t>感</w:t>
      </w:r>
      <w:r>
        <w:rPr>
          <w:rFonts w:hint="eastAsia" w:asciiTheme="minorHAnsi" w:hAnsiTheme="minorHAnsi" w:eastAsiaTheme="minorEastAsia" w:cstheme="minorBidi"/>
          <w:kern w:val="2"/>
          <w:sz w:val="28"/>
          <w:szCs w:val="28"/>
          <w:lang w:val="en-US" w:eastAsia="zh-CN" w:bidi="ar-SA"/>
        </w:rPr>
        <w:t>悟国学，践行国学。通过观照自我，达到知行合一的境界。</w:t>
      </w:r>
    </w:p>
    <w:p>
      <w:pPr>
        <w:spacing w:line="480" w:lineRule="auto"/>
        <w:rPr>
          <w:rFonts w:hint="eastAsia"/>
          <w:b/>
          <w:color w:val="700000"/>
          <w:sz w:val="32"/>
          <w:szCs w:val="32"/>
          <w:lang w:val="en-US" w:eastAsia="zh-CN"/>
        </w:rPr>
      </w:pPr>
      <w:r>
        <w:rPr>
          <w:rFonts w:hint="eastAsia"/>
          <w:b/>
          <w:color w:val="700000"/>
          <w:sz w:val="32"/>
          <w:szCs w:val="32"/>
          <w:lang w:val="en-US" w:eastAsia="zh-CN"/>
        </w:rPr>
        <w:t>【课程设置】</w:t>
      </w:r>
    </w:p>
    <w:tbl>
      <w:tblPr>
        <w:tblStyle w:val="6"/>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2"/>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64298F" w:sz="8" w:space="0"/>
              <w:left w:val="single" w:color="64298F" w:sz="8" w:space="0"/>
              <w:bottom w:val="single" w:color="64298F" w:sz="8" w:space="0"/>
              <w:right w:val="single" w:color="8064A2" w:sz="8" w:space="0"/>
            </w:tcBorders>
            <w:shd w:val="clear" w:color="auto" w:fill="EDEAF0"/>
            <w:vAlign w:val="top"/>
          </w:tcPr>
          <w:p>
            <w:pPr>
              <w:jc w:val="center"/>
              <w:rPr>
                <w:rFonts w:hint="eastAsia" w:asciiTheme="minorHAnsi" w:hAnsiTheme="minorHAnsi" w:eastAsiaTheme="minorEastAsia" w:cstheme="minorBidi"/>
                <w:b/>
                <w:bCs/>
                <w:color w:val="000000"/>
                <w:kern w:val="2"/>
                <w:sz w:val="28"/>
                <w:szCs w:val="28"/>
                <w:lang w:val="en-US" w:eastAsia="zh-CN" w:bidi="ar-SA"/>
              </w:rPr>
            </w:pPr>
            <w:r>
              <w:rPr>
                <w:rFonts w:hint="eastAsia"/>
                <w:b/>
                <w:bCs/>
                <w:color w:val="000000"/>
                <w:sz w:val="28"/>
                <w:szCs w:val="28"/>
                <w:lang w:val="en-US" w:eastAsia="zh-CN"/>
              </w:rPr>
              <w:t>论语</w:t>
            </w:r>
          </w:p>
        </w:tc>
        <w:tc>
          <w:tcPr>
            <w:tcW w:w="4665" w:type="dxa"/>
            <w:tcBorders>
              <w:top w:val="single" w:color="8064A2" w:sz="8" w:space="0"/>
              <w:left w:val="single" w:color="8064A2" w:sz="8" w:space="0"/>
              <w:bottom w:val="single" w:color="8064A2" w:sz="8" w:space="0"/>
              <w:right w:val="single" w:color="8064A2" w:sz="8" w:space="0"/>
            </w:tcBorders>
            <w:shd w:val="clear" w:color="auto" w:fill="EDEAF0"/>
            <w:vAlign w:val="top"/>
          </w:tcPr>
          <w:p>
            <w:pPr>
              <w:jc w:val="center"/>
              <w:rPr>
                <w:rFonts w:hint="eastAsia" w:asciiTheme="minorHAnsi" w:hAnsiTheme="minorHAnsi" w:eastAsiaTheme="minorEastAsia" w:cstheme="minorBidi"/>
                <w:b/>
                <w:bCs/>
                <w:color w:val="000000"/>
                <w:kern w:val="2"/>
                <w:sz w:val="28"/>
                <w:szCs w:val="28"/>
                <w:lang w:val="en-US" w:eastAsia="zh-CN" w:bidi="ar-SA"/>
              </w:rPr>
            </w:pPr>
            <w:r>
              <w:rPr>
                <w:rFonts w:hint="eastAsia"/>
                <w:b/>
                <w:bCs/>
                <w:color w:val="000000"/>
                <w:sz w:val="28"/>
                <w:szCs w:val="28"/>
              </w:rPr>
              <w:t>国学的管理智慧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64298F" w:sz="8" w:space="0"/>
              <w:left w:val="single" w:color="8064A2" w:sz="8" w:space="0"/>
              <w:bottom w:val="single" w:color="8064A2" w:sz="8" w:space="0"/>
              <w:right w:val="single" w:color="8064A2" w:sz="8" w:space="0"/>
            </w:tcBorders>
            <w:shd w:val="clear" w:color="auto" w:fill="D8D3E0"/>
            <w:vAlign w:val="top"/>
          </w:tcPr>
          <w:p>
            <w:pPr>
              <w:jc w:val="left"/>
              <w:rPr>
                <w:rFonts w:ascii="黑体" w:hAnsi="黑体" w:eastAsia="黑体" w:cs="黑体"/>
                <w:color w:val="000000"/>
                <w:sz w:val="28"/>
                <w:szCs w:val="28"/>
              </w:rPr>
            </w:pPr>
            <w:r>
              <w:rPr>
                <w:rFonts w:hint="eastAsia"/>
                <w:color w:val="000000"/>
                <w:lang w:val="en-US" w:eastAsia="zh-CN"/>
              </w:rPr>
              <w:t>《论语》是儒家思想和中国文化最重要的经典之一。中国历史上曾经有“半部《论语》治天下”之说。全面系统地学习《论语》要义，通过精读深析，理解儒家文化的核心理念、现实意义，深刻领会儒家的思想，对中华民族基本价值观念有更为深刻的理解，为当代企业家修内圣外王之道，以德修心，实现身心合一。</w:t>
            </w:r>
          </w:p>
        </w:tc>
        <w:tc>
          <w:tcPr>
            <w:tcW w:w="4665" w:type="dxa"/>
            <w:tcBorders>
              <w:top w:val="single" w:color="8064A2" w:sz="8" w:space="0"/>
              <w:left w:val="single" w:color="8064A2" w:sz="8" w:space="0"/>
              <w:bottom w:val="single" w:color="8064A2" w:sz="8" w:space="0"/>
              <w:right w:val="single" w:color="8064A2" w:sz="8" w:space="0"/>
            </w:tcBorders>
            <w:shd w:val="clear" w:color="auto" w:fill="D8D3E0"/>
            <w:vAlign w:val="top"/>
          </w:tcPr>
          <w:p>
            <w:pPr>
              <w:jc w:val="left"/>
              <w:rPr>
                <w:rFonts w:ascii="黑体" w:hAnsi="黑体" w:eastAsia="黑体" w:cs="黑体"/>
                <w:color w:val="000000"/>
                <w:sz w:val="28"/>
                <w:szCs w:val="28"/>
              </w:rPr>
            </w:pPr>
            <w:r>
              <w:rPr>
                <w:rFonts w:hint="eastAsia"/>
                <w:color w:val="000000"/>
                <w:lang w:val="en-US" w:eastAsia="zh-CN"/>
              </w:rPr>
              <w:t xml:space="preserve">以中国传统文化为核心理念，以提升人文素养为中心，给予当代企业家如何把国学中的思想智慧应用在企业管理中的睿智见解，“小胜靠智，大胜靠德”。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DEAF0"/>
          </w:tcPr>
          <w:p>
            <w:pPr>
              <w:jc w:val="center"/>
              <w:rPr>
                <w:rFonts w:hint="eastAsia"/>
                <w:b/>
                <w:bCs/>
                <w:color w:val="000000"/>
                <w:sz w:val="28"/>
                <w:szCs w:val="28"/>
              </w:rPr>
            </w:pPr>
            <w:r>
              <w:rPr>
                <w:rFonts w:hint="eastAsia"/>
                <w:b/>
                <w:bCs/>
                <w:color w:val="000000"/>
                <w:sz w:val="28"/>
                <w:szCs w:val="28"/>
              </w:rPr>
              <w:t>识人用人智慧—《人物志》</w:t>
            </w:r>
          </w:p>
        </w:tc>
        <w:tc>
          <w:tcPr>
            <w:tcW w:w="4665" w:type="dxa"/>
            <w:tcBorders>
              <w:top w:val="single" w:color="8064A2" w:sz="8" w:space="0"/>
              <w:left w:val="single" w:color="8064A2" w:sz="8" w:space="0"/>
              <w:bottom w:val="single" w:color="8064A2" w:sz="8" w:space="0"/>
              <w:right w:val="single" w:color="8064A2" w:sz="8" w:space="0"/>
            </w:tcBorders>
            <w:shd w:val="clear" w:color="auto" w:fill="EDEAF0"/>
            <w:vAlign w:val="top"/>
          </w:tcPr>
          <w:p>
            <w:pPr>
              <w:jc w:val="center"/>
              <w:rPr>
                <w:rFonts w:hint="eastAsia"/>
                <w:b/>
                <w:bCs/>
                <w:color w:val="000000"/>
                <w:sz w:val="28"/>
                <w:szCs w:val="28"/>
              </w:rPr>
            </w:pPr>
            <w:r>
              <w:rPr>
                <w:rFonts w:hint="eastAsia"/>
                <w:b/>
                <w:bCs/>
                <w:color w:val="000000"/>
                <w:sz w:val="28"/>
                <w:szCs w:val="28"/>
                <w:lang w:val="en-US" w:eastAsia="zh-CN"/>
              </w:rPr>
              <w:t>周易智慧与创新管理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 xml:space="preserve">《人物志》在我国国学典籍中，是一部专门介绍如何品鉴人才的典籍。书中通过讲述识鉴人才之术、量能用人之方及对人性的剖析，告诉我们什么样的人才放在什么位置上最适合。对当代企业家识人用人，具有借鉴意义。             </w:t>
            </w:r>
          </w:p>
        </w:tc>
        <w:tc>
          <w:tcPr>
            <w:tcW w:w="4665" w:type="dxa"/>
            <w:tcBorders>
              <w:top w:val="single" w:color="8064A2" w:sz="8" w:space="0"/>
              <w:left w:val="single" w:color="8064A2" w:sz="8" w:space="0"/>
              <w:bottom w:val="single" w:color="8064A2" w:sz="8" w:space="0"/>
              <w:right w:val="single" w:color="8064A2" w:sz="8" w:space="0"/>
            </w:tcBorders>
            <w:shd w:val="clear" w:color="auto" w:fill="D8D3E0"/>
            <w:vAlign w:val="top"/>
          </w:tcPr>
          <w:p>
            <w:pPr>
              <w:jc w:val="left"/>
              <w:rPr>
                <w:rFonts w:hint="eastAsia"/>
                <w:color w:val="000000"/>
                <w:lang w:val="en-US" w:eastAsia="zh-CN"/>
              </w:rPr>
            </w:pPr>
            <w:r>
              <w:rPr>
                <w:rFonts w:hint="eastAsia"/>
                <w:color w:val="000000"/>
                <w:lang w:val="en-US" w:eastAsia="zh-CN"/>
              </w:rPr>
              <w:t>《易经》中国文化史上的群经之首、中国思想的源头。可谓至高之妙之大智慧。通过学习，理解周易的“天人合一”思想、理解周易智慧中万物蕴涵的道以及道的变化规律，运用至企业创新与管理。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DEAF0"/>
            <w:vAlign w:val="center"/>
          </w:tcPr>
          <w:p>
            <w:pPr>
              <w:jc w:val="center"/>
              <w:rPr>
                <w:rFonts w:hint="eastAsia"/>
                <w:b/>
                <w:bCs/>
                <w:color w:val="000000"/>
                <w:sz w:val="28"/>
                <w:szCs w:val="28"/>
              </w:rPr>
            </w:pPr>
            <w:r>
              <w:rPr>
                <w:rFonts w:hint="eastAsia"/>
                <w:b/>
                <w:bCs/>
                <w:color w:val="000000"/>
                <w:sz w:val="28"/>
                <w:szCs w:val="28"/>
                <w:lang w:val="en-US" w:eastAsia="zh-CN"/>
              </w:rPr>
              <w:t>儒墨道法</w:t>
            </w:r>
            <w:r>
              <w:rPr>
                <w:rFonts w:hint="eastAsia"/>
                <w:b/>
                <w:bCs/>
                <w:color w:val="000000"/>
                <w:sz w:val="28"/>
                <w:szCs w:val="28"/>
              </w:rPr>
              <w:t>与现代管理</w:t>
            </w:r>
          </w:p>
        </w:tc>
        <w:tc>
          <w:tcPr>
            <w:tcW w:w="4665" w:type="dxa"/>
            <w:tcBorders>
              <w:top w:val="single" w:color="8064A2" w:sz="8" w:space="0"/>
              <w:left w:val="single" w:color="8064A2" w:sz="8" w:space="0"/>
              <w:bottom w:val="single" w:color="8064A2" w:sz="8" w:space="0"/>
              <w:right w:val="single" w:color="8064A2" w:sz="8" w:space="0"/>
            </w:tcBorders>
            <w:shd w:val="clear" w:color="auto" w:fill="EDEAF0"/>
          </w:tcPr>
          <w:p>
            <w:pPr>
              <w:jc w:val="center"/>
              <w:rPr>
                <w:rFonts w:hint="eastAsia"/>
                <w:b/>
                <w:bCs/>
                <w:color w:val="000000"/>
                <w:sz w:val="28"/>
                <w:szCs w:val="28"/>
              </w:rPr>
            </w:pPr>
            <w:r>
              <w:rPr>
                <w:rFonts w:hint="eastAsia"/>
                <w:b/>
                <w:bCs/>
                <w:color w:val="000000"/>
                <w:sz w:val="28"/>
                <w:szCs w:val="28"/>
              </w:rPr>
              <w:t>毛泽东战略与领导艺术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国学跟领导力有什么关系？未来管理的方向一定是中西合璧，国学理念的作用在于提升我们的领导力，更好地将各方面的力量规范到岗位上去，自觉按工作职责办事，国学思想精髓的灵活运用，可以为企业经营效率的提高做贡献。</w:t>
            </w:r>
          </w:p>
        </w:tc>
        <w:tc>
          <w:tcPr>
            <w:tcW w:w="4665"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 xml:space="preserve">毛泽东不仅是“伟大的无产阶级革命家、军事家、政治家。但他更是一位谋略大师，管理大师和领导大师。其战略，战术、策略和谋略博大精深，变化无穷，深不可测，其管理大开大合，汪洋恣意，而又不失细腻，周到和温情，其领导艺术如火纯青，达到完美境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DEAF0"/>
          </w:tcPr>
          <w:p>
            <w:pPr>
              <w:jc w:val="center"/>
              <w:rPr>
                <w:rFonts w:hint="default"/>
                <w:b/>
                <w:bCs/>
                <w:color w:val="000000"/>
                <w:sz w:val="28"/>
                <w:szCs w:val="28"/>
                <w:lang w:val="en-US" w:eastAsia="zh-CN"/>
              </w:rPr>
            </w:pPr>
            <w:r>
              <w:rPr>
                <w:rFonts w:hint="eastAsia"/>
                <w:b/>
                <w:bCs/>
                <w:color w:val="000000"/>
                <w:sz w:val="28"/>
                <w:szCs w:val="28"/>
                <w:lang w:val="en-US" w:eastAsia="zh-CN"/>
              </w:rPr>
              <w:t>孙子兵法与现代企业战略思维</w:t>
            </w:r>
          </w:p>
        </w:tc>
        <w:tc>
          <w:tcPr>
            <w:tcW w:w="4665" w:type="dxa"/>
            <w:tcBorders>
              <w:top w:val="single" w:color="8064A2" w:sz="8" w:space="0"/>
              <w:left w:val="single" w:color="8064A2" w:sz="8" w:space="0"/>
              <w:bottom w:val="single" w:color="8064A2" w:sz="8" w:space="0"/>
              <w:right w:val="single" w:color="8064A2" w:sz="8" w:space="0"/>
            </w:tcBorders>
            <w:shd w:val="clear" w:color="auto" w:fill="EDEAF0"/>
          </w:tcPr>
          <w:p>
            <w:pPr>
              <w:jc w:val="center"/>
              <w:rPr>
                <w:rFonts w:hint="eastAsia"/>
                <w:b/>
                <w:bCs/>
                <w:color w:val="000000"/>
                <w:sz w:val="28"/>
                <w:szCs w:val="28"/>
                <w:lang w:val="en-US" w:eastAsia="zh-CN"/>
              </w:rPr>
            </w:pPr>
            <w:r>
              <w:rPr>
                <w:rFonts w:hint="eastAsia"/>
                <w:b/>
                <w:bCs/>
                <w:color w:val="000000"/>
                <w:sz w:val="28"/>
                <w:szCs w:val="28"/>
                <w:lang w:val="en-US" w:eastAsia="zh-CN"/>
              </w:rPr>
              <w:t>曾国藩的管理之道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《孙子兵法》——天下第一奇书，百家兵法之始祖。当孙子兵法对应到企业经营时，得天独厚的超级战略、决战经典，成为企业界不可或缺的商战参谋。</w:t>
            </w:r>
          </w:p>
        </w:tc>
        <w:tc>
          <w:tcPr>
            <w:tcW w:w="4665"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学习曾国藩修身、齐家、治国智慧，揣摩人心、收服人心、识人用人之法，造势做局、把握时机的谋事之道，为企业管理、权力运作汲取智慧源泉。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7E6E6" w:themeFill="background2"/>
          </w:tcPr>
          <w:p>
            <w:pPr>
              <w:jc w:val="center"/>
              <w:rPr>
                <w:rFonts w:hint="eastAsia"/>
                <w:b/>
                <w:bCs/>
                <w:color w:val="000000"/>
                <w:sz w:val="28"/>
                <w:szCs w:val="28"/>
                <w:lang w:val="en-US" w:eastAsia="zh-CN"/>
              </w:rPr>
            </w:pPr>
            <w:r>
              <w:rPr>
                <w:rFonts w:hint="eastAsia"/>
                <w:b/>
                <w:bCs/>
                <w:color w:val="000000"/>
                <w:sz w:val="28"/>
                <w:szCs w:val="28"/>
                <w:lang w:val="en-US" w:eastAsia="zh-CN"/>
              </w:rPr>
              <w:t>《韩非子》与法家思想</w:t>
            </w:r>
          </w:p>
        </w:tc>
        <w:tc>
          <w:tcPr>
            <w:tcW w:w="4665" w:type="dxa"/>
            <w:tcBorders>
              <w:top w:val="single" w:color="8064A2" w:sz="8" w:space="0"/>
              <w:left w:val="single" w:color="8064A2" w:sz="8" w:space="0"/>
              <w:bottom w:val="single" w:color="8064A2" w:sz="8" w:space="0"/>
              <w:right w:val="single" w:color="8064A2" w:sz="8" w:space="0"/>
            </w:tcBorders>
            <w:shd w:val="clear" w:color="auto" w:fill="E7E6E6" w:themeFill="background2"/>
            <w:vAlign w:val="top"/>
          </w:tcPr>
          <w:p>
            <w:pPr>
              <w:jc w:val="center"/>
              <w:rPr>
                <w:rFonts w:hint="eastAsia"/>
                <w:b/>
                <w:bCs/>
                <w:color w:val="000000"/>
                <w:sz w:val="28"/>
                <w:szCs w:val="28"/>
                <w:lang w:val="en-US" w:eastAsia="zh-CN"/>
              </w:rPr>
            </w:pPr>
            <w:r>
              <w:rPr>
                <w:rFonts w:hint="eastAsia"/>
                <w:b/>
                <w:bCs/>
                <w:color w:val="000000"/>
                <w:sz w:val="28"/>
                <w:szCs w:val="28"/>
                <w:lang w:val="en-US" w:eastAsia="zh-CN"/>
              </w:rPr>
              <w:t>领导心理学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韩非子集法家之大成，《韩非子》一书重点宣扬了法、术、势相结合的法治理论，为先秦法家理论的最高峰。两千年外儒内法之统治之道。传统法家管理文化对现代管理具有很高的指导作用。通过法家学习，以强化组织的统御与控制能力，增强企业的竞争力。</w:t>
            </w:r>
          </w:p>
        </w:tc>
        <w:tc>
          <w:tcPr>
            <w:tcW w:w="4665" w:type="dxa"/>
            <w:tcBorders>
              <w:top w:val="single" w:color="8064A2" w:sz="8" w:space="0"/>
              <w:left w:val="single" w:color="8064A2" w:sz="8" w:space="0"/>
              <w:bottom w:val="single" w:color="8064A2" w:sz="8" w:space="0"/>
              <w:right w:val="single" w:color="8064A2" w:sz="8" w:space="0"/>
            </w:tcBorders>
            <w:shd w:val="clear" w:color="auto" w:fill="D8D3E0"/>
            <w:vAlign w:val="top"/>
          </w:tcPr>
          <w:p>
            <w:pPr>
              <w:tabs>
                <w:tab w:val="left" w:pos="312"/>
              </w:tabs>
              <w:jc w:val="left"/>
              <w:rPr>
                <w:rFonts w:hint="eastAsia"/>
                <w:color w:val="000000"/>
                <w:lang w:val="en-US" w:eastAsia="zh-CN"/>
              </w:rPr>
            </w:pPr>
            <w:r>
              <w:rPr>
                <w:rFonts w:hint="eastAsia"/>
                <w:color w:val="000000"/>
                <w:lang w:val="en-US" w:eastAsia="zh-CN"/>
              </w:rPr>
              <w:t>为有效配置企业内部的有限资源，为了实现一定的共同目标而按照一定规则和程序构成的一种责权结构安排和人事安排，目的在于确保以最好效率，实现组织目标。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7E6E6" w:themeFill="background2"/>
          </w:tcPr>
          <w:p>
            <w:pPr>
              <w:jc w:val="center"/>
              <w:rPr>
                <w:rFonts w:hint="eastAsia"/>
                <w:b/>
                <w:bCs/>
                <w:color w:val="000000"/>
                <w:sz w:val="28"/>
                <w:szCs w:val="28"/>
                <w:lang w:val="en-US" w:eastAsia="zh-CN"/>
              </w:rPr>
            </w:pPr>
            <w:r>
              <w:rPr>
                <w:rFonts w:hint="eastAsia"/>
                <w:b/>
                <w:bCs/>
                <w:color w:val="000000"/>
                <w:sz w:val="28"/>
                <w:szCs w:val="28"/>
                <w:lang w:val="en-US" w:eastAsia="zh-CN"/>
              </w:rPr>
              <w:t>孟子</w:t>
            </w:r>
          </w:p>
        </w:tc>
        <w:tc>
          <w:tcPr>
            <w:tcW w:w="4665" w:type="dxa"/>
            <w:tcBorders>
              <w:top w:val="single" w:color="8064A2" w:sz="8" w:space="0"/>
              <w:left w:val="single" w:color="8064A2" w:sz="8" w:space="0"/>
              <w:bottom w:val="single" w:color="8064A2" w:sz="8" w:space="0"/>
              <w:right w:val="single" w:color="8064A2" w:sz="8" w:space="0"/>
            </w:tcBorders>
            <w:shd w:val="clear" w:color="auto" w:fill="E7E6E6" w:themeFill="background2"/>
          </w:tcPr>
          <w:p>
            <w:pPr>
              <w:jc w:val="center"/>
              <w:rPr>
                <w:rFonts w:hint="eastAsia"/>
                <w:b/>
                <w:bCs/>
                <w:color w:val="000000"/>
                <w:sz w:val="28"/>
                <w:szCs w:val="28"/>
                <w:lang w:val="en-US" w:eastAsia="zh-CN"/>
              </w:rPr>
            </w:pPr>
            <w:r>
              <w:rPr>
                <w:rFonts w:hint="eastAsia"/>
                <w:b/>
                <w:bCs/>
                <w:color w:val="000000"/>
                <w:sz w:val="28"/>
                <w:szCs w:val="28"/>
                <w:lang w:val="en-US" w:eastAsia="zh-CN"/>
              </w:rPr>
              <w:t>道德经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《孟子》是“亚圣”孟子的言论汇编，其心性论进一步确立了儒家的地位。以“仁义”思想为核心，对仁政、王道，德治、仁政、民本、格君心之非等思想有着系统的阐释。</w:t>
            </w:r>
          </w:p>
        </w:tc>
        <w:tc>
          <w:tcPr>
            <w:tcW w:w="4665"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color w:val="000000"/>
                <w:lang w:val="en-US" w:eastAsia="zh-CN"/>
              </w:rPr>
            </w:pPr>
            <w:r>
              <w:rPr>
                <w:rFonts w:hint="eastAsia"/>
                <w:color w:val="000000"/>
                <w:lang w:val="en-US" w:eastAsia="zh-CN"/>
              </w:rPr>
              <w:t>《道德经》被哲学家、政治家、军事家、史学家、养生修道者皆奉其为经典。领会老子的思维，道家的精神气质让我们在忙碌、喧哗的视觉中体会云淡风情的感觉,体验无为而无不为的境界。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7E6E6" w:themeFill="background2"/>
          </w:tcPr>
          <w:p>
            <w:pPr>
              <w:jc w:val="center"/>
              <w:rPr>
                <w:rFonts w:hint="default"/>
                <w:b/>
                <w:bCs/>
                <w:color w:val="000000"/>
                <w:sz w:val="28"/>
                <w:szCs w:val="28"/>
                <w:lang w:val="en-US" w:eastAsia="zh-CN"/>
              </w:rPr>
            </w:pPr>
            <w:r>
              <w:rPr>
                <w:rFonts w:hint="default"/>
                <w:b/>
                <w:bCs/>
                <w:color w:val="000000"/>
                <w:sz w:val="28"/>
                <w:szCs w:val="28"/>
                <w:lang w:val="en-US" w:eastAsia="zh-CN"/>
              </w:rPr>
              <w:t>古典诗歌鉴赏与人文素养提升</w:t>
            </w:r>
          </w:p>
        </w:tc>
        <w:tc>
          <w:tcPr>
            <w:tcW w:w="4665" w:type="dxa"/>
            <w:tcBorders>
              <w:top w:val="single" w:color="8064A2" w:sz="8" w:space="0"/>
              <w:left w:val="single" w:color="8064A2" w:sz="8" w:space="0"/>
              <w:bottom w:val="single" w:color="8064A2" w:sz="8" w:space="0"/>
              <w:right w:val="single" w:color="8064A2" w:sz="8" w:space="0"/>
            </w:tcBorders>
            <w:shd w:val="clear" w:color="auto" w:fill="E7E6E6" w:themeFill="background2"/>
          </w:tcPr>
          <w:p>
            <w:pPr>
              <w:jc w:val="center"/>
              <w:rPr>
                <w:rFonts w:hint="eastAsia"/>
                <w:b/>
                <w:bCs/>
                <w:color w:val="000000"/>
                <w:sz w:val="28"/>
                <w:szCs w:val="28"/>
                <w:lang w:val="en-US" w:eastAsia="zh-CN"/>
              </w:rPr>
            </w:pPr>
            <w:r>
              <w:rPr>
                <w:rFonts w:hint="eastAsia"/>
                <w:b/>
                <w:bCs/>
                <w:color w:val="000000"/>
                <w:sz w:val="28"/>
                <w:szCs w:val="28"/>
                <w:lang w:val="en-US" w:eastAsia="zh-CN"/>
              </w:rPr>
              <w:t>大国崛起与文化创新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tcPr>
          <w:p>
            <w:pPr>
              <w:tabs>
                <w:tab w:val="left" w:pos="312"/>
              </w:tabs>
              <w:jc w:val="left"/>
              <w:rPr>
                <w:rFonts w:hint="eastAsia" w:ascii="黑体" w:hAnsi="黑体" w:eastAsia="黑体" w:cs="黑体"/>
                <w:b w:val="0"/>
                <w:bCs w:val="0"/>
                <w:color w:val="000000"/>
                <w:sz w:val="24"/>
                <w:lang w:eastAsia="zh-CN"/>
              </w:rPr>
            </w:pPr>
            <w:r>
              <w:rPr>
                <w:rFonts w:hint="eastAsia" w:ascii="黑体" w:hAnsi="黑体" w:eastAsia="黑体" w:cs="黑体"/>
                <w:b w:val="0"/>
                <w:bCs w:val="0"/>
                <w:color w:val="000000"/>
                <w:sz w:val="24"/>
                <w:lang w:eastAsia="zh-CN"/>
              </w:rPr>
              <w:t>通</w:t>
            </w:r>
            <w:r>
              <w:rPr>
                <w:rFonts w:hint="eastAsia"/>
                <w:color w:val="000000"/>
                <w:lang w:val="en-US" w:eastAsia="zh-CN"/>
              </w:rPr>
              <w:t>过时间顺序梳理了中国诗词发展的脉络，并以古典诗歌为载体，歌颂屈原的高洁情操，展现曹操的开阔胸襟，赞叹杜甫的济世情怀。同时，还结合时代的思潮走向，告诫当今的人们在生活和工作中，要始终有知恩、感恩、报恩之心，力求用博大的胸怀看待世界、看待人生，不断提升自我人格的修养。</w:t>
            </w:r>
          </w:p>
        </w:tc>
        <w:tc>
          <w:tcPr>
            <w:tcW w:w="4665" w:type="dxa"/>
            <w:tcBorders>
              <w:top w:val="single" w:color="8064A2" w:sz="8" w:space="0"/>
              <w:left w:val="single" w:color="8064A2" w:sz="8" w:space="0"/>
              <w:bottom w:val="single" w:color="8064A2" w:sz="8" w:space="0"/>
              <w:right w:val="single" w:color="8064A2" w:sz="8" w:space="0"/>
            </w:tcBorders>
            <w:shd w:val="clear" w:color="auto" w:fill="D8D3E0"/>
          </w:tcPr>
          <w:p>
            <w:pPr>
              <w:jc w:val="left"/>
              <w:rPr>
                <w:rFonts w:hint="eastAsia" w:ascii="黑体" w:hAnsi="黑体" w:eastAsia="黑体" w:cs="黑体"/>
                <w:color w:val="000000"/>
                <w:sz w:val="24"/>
              </w:rPr>
            </w:pPr>
            <w:r>
              <w:rPr>
                <w:rFonts w:hint="eastAsia"/>
                <w:color w:val="000000"/>
                <w:lang w:val="en-US" w:eastAsia="zh-CN"/>
              </w:rPr>
              <w:t>中华文明绵延数千年，有其独特的价值体系。中华优秀传统文化已经成为中华民族的基因，植根在中国人内心，潜移默化影响着中国人的思想方式和行为方式。这样的思想和理念，有其永不褪色的时代价值，又有其自身的连续性和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E7E6E6" w:themeFill="background2"/>
            <w:vAlign w:val="top"/>
          </w:tcPr>
          <w:p>
            <w:pPr>
              <w:jc w:val="center"/>
              <w:rPr>
                <w:rFonts w:hint="eastAsia"/>
                <w:b/>
                <w:bCs/>
                <w:color w:val="000000"/>
                <w:sz w:val="28"/>
                <w:szCs w:val="28"/>
                <w:lang w:val="en-US" w:eastAsia="zh-CN"/>
              </w:rPr>
            </w:pPr>
            <w:r>
              <w:rPr>
                <w:rFonts w:hint="eastAsia"/>
                <w:b/>
                <w:bCs/>
                <w:color w:val="000000"/>
                <w:sz w:val="28"/>
                <w:szCs w:val="28"/>
              </w:rPr>
              <w:t>禅宗智慧</w:t>
            </w:r>
          </w:p>
        </w:tc>
        <w:tc>
          <w:tcPr>
            <w:tcW w:w="4665" w:type="dxa"/>
            <w:tcBorders>
              <w:top w:val="single" w:color="8064A2" w:sz="8" w:space="0"/>
              <w:left w:val="single" w:color="8064A2" w:sz="8" w:space="0"/>
              <w:bottom w:val="single" w:color="8064A2" w:sz="8" w:space="0"/>
              <w:right w:val="single" w:color="8064A2" w:sz="8" w:space="0"/>
            </w:tcBorders>
            <w:shd w:val="clear" w:color="auto" w:fill="E7E6E6" w:themeFill="background2"/>
            <w:vAlign w:val="top"/>
          </w:tcPr>
          <w:p>
            <w:pPr>
              <w:jc w:val="center"/>
              <w:rPr>
                <w:rFonts w:hint="eastAsia"/>
                <w:b/>
                <w:bCs/>
                <w:color w:val="000000"/>
                <w:sz w:val="28"/>
                <w:szCs w:val="28"/>
                <w:lang w:val="en-US" w:eastAsia="zh-CN"/>
              </w:rPr>
            </w:pPr>
            <w:r>
              <w:rPr>
                <w:rFonts w:hint="eastAsia"/>
                <w:b/>
                <w:bCs/>
                <w:color w:val="000000"/>
                <w:sz w:val="28"/>
                <w:szCs w:val="28"/>
                <w:lang w:val="en-US" w:eastAsia="zh-CN"/>
              </w:rPr>
              <w:t>中医养生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2" w:type="dxa"/>
            <w:tcBorders>
              <w:top w:val="single" w:color="8064A2" w:sz="8" w:space="0"/>
              <w:left w:val="single" w:color="8064A2" w:sz="8" w:space="0"/>
              <w:bottom w:val="single" w:color="8064A2" w:sz="8" w:space="0"/>
              <w:right w:val="single" w:color="8064A2" w:sz="8" w:space="0"/>
            </w:tcBorders>
            <w:shd w:val="clear" w:color="auto" w:fill="D8D3E0"/>
            <w:vAlign w:val="top"/>
          </w:tcPr>
          <w:p>
            <w:pPr>
              <w:jc w:val="left"/>
              <w:rPr>
                <w:rFonts w:hint="eastAsia"/>
                <w:color w:val="000000"/>
                <w:lang w:val="en-US" w:eastAsia="zh-CN"/>
              </w:rPr>
            </w:pPr>
            <w:r>
              <w:rPr>
                <w:rFonts w:hint="eastAsia"/>
                <w:color w:val="000000"/>
                <w:lang w:val="en-US" w:eastAsia="zh-CN"/>
              </w:rPr>
              <w:t>佛法无边无际，见心即见佛，得真谛者大彻大悟，来去自由。顿悟佛法，识破禅机，使内心得以清净，天下皆为大境界，宇宙之间，万物充满朝气，心也将有所归一。</w:t>
            </w:r>
          </w:p>
        </w:tc>
        <w:tc>
          <w:tcPr>
            <w:tcW w:w="4665" w:type="dxa"/>
            <w:tcBorders>
              <w:top w:val="single" w:color="8064A2" w:sz="8" w:space="0"/>
              <w:left w:val="single" w:color="8064A2" w:sz="8" w:space="0"/>
              <w:bottom w:val="single" w:color="8064A2" w:sz="8" w:space="0"/>
              <w:right w:val="single" w:color="8064A2" w:sz="8" w:space="0"/>
            </w:tcBorders>
            <w:shd w:val="clear" w:color="auto" w:fill="D8D3E0"/>
            <w:vAlign w:val="top"/>
          </w:tcPr>
          <w:p>
            <w:pPr>
              <w:jc w:val="left"/>
              <w:rPr>
                <w:rFonts w:hint="eastAsia"/>
                <w:color w:val="000000"/>
                <w:lang w:val="en-US" w:eastAsia="zh-CN"/>
              </w:rPr>
            </w:pPr>
            <w:r>
              <w:rPr>
                <w:rFonts w:hint="eastAsia"/>
                <w:color w:val="000000"/>
                <w:lang w:val="en-US" w:eastAsia="zh-CN"/>
              </w:rPr>
              <w:t xml:space="preserve">中医养生讲究阴阳平和、天人相应、道脏腑为中医养生之根本。从养生中学习生命的智慧，体味生命之大道，享受生命的快乐。为企业家私人定制“事业+健康”的长青发展。                    </w:t>
            </w:r>
          </w:p>
        </w:tc>
      </w:tr>
    </w:tbl>
    <w:p>
      <w:pPr>
        <w:rPr>
          <w:rFonts w:hint="default"/>
          <w:b/>
          <w:bCs/>
          <w:sz w:val="36"/>
          <w:szCs w:val="36"/>
          <w:lang w:val="en-US" w:eastAsia="zh-CN"/>
        </w:rPr>
      </w:pPr>
    </w:p>
    <w:p>
      <w:pPr>
        <w:spacing w:line="480" w:lineRule="auto"/>
        <w:rPr>
          <w:rFonts w:hint="eastAsia"/>
          <w:b/>
          <w:color w:val="700000"/>
          <w:sz w:val="32"/>
          <w:szCs w:val="32"/>
          <w:lang w:val="en-US" w:eastAsia="zh-CN"/>
        </w:rPr>
      </w:pPr>
      <w:r>
        <w:rPr>
          <w:rFonts w:hint="eastAsia"/>
          <w:b/>
          <w:color w:val="700000"/>
          <w:sz w:val="32"/>
          <w:szCs w:val="32"/>
          <w:lang w:val="en-US" w:eastAsia="zh-CN"/>
        </w:rPr>
        <w:t>【拟邀师资】</w:t>
      </w:r>
    </w:p>
    <w:p>
      <w:pPr>
        <w:rPr>
          <w:rFonts w:hint="eastAsia"/>
          <w:sz w:val="28"/>
          <w:szCs w:val="28"/>
        </w:rPr>
      </w:pPr>
      <w:r>
        <w:rPr>
          <w:rFonts w:hint="eastAsia"/>
          <w:b/>
          <w:bCs/>
          <w:sz w:val="28"/>
          <w:szCs w:val="28"/>
        </w:rPr>
        <w:t>王守常</w:t>
      </w:r>
      <w:r>
        <w:rPr>
          <w:rFonts w:hint="eastAsia"/>
          <w:sz w:val="28"/>
          <w:szCs w:val="28"/>
        </w:rPr>
        <w:t>：北京大学哲学系、宗教学系教授，北京大学中国哲学与文化研究所副所长,中国文化书院院长、国学院院长，中国新时期"国学"教育的倡导者与实践者。主要研究中国哲学史、佛教、近、现代思想史等</w:t>
      </w:r>
      <w:r>
        <w:rPr>
          <w:rFonts w:hint="eastAsia"/>
          <w:sz w:val="28"/>
          <w:szCs w:val="28"/>
          <w:lang w:eastAsia="zh-CN"/>
        </w:rPr>
        <w:t>。</w:t>
      </w:r>
      <w:r>
        <w:rPr>
          <w:rFonts w:hint="eastAsia"/>
          <w:sz w:val="28"/>
          <w:szCs w:val="28"/>
        </w:rPr>
        <w:t xml:space="preserve"> </w:t>
      </w:r>
    </w:p>
    <w:p>
      <w:pPr>
        <w:rPr>
          <w:rFonts w:hint="eastAsia" w:eastAsiaTheme="minorEastAsia"/>
          <w:sz w:val="28"/>
          <w:szCs w:val="28"/>
          <w:lang w:eastAsia="zh-CN"/>
        </w:rPr>
      </w:pPr>
      <w:r>
        <w:rPr>
          <w:rFonts w:hint="eastAsia"/>
          <w:b/>
          <w:bCs/>
          <w:sz w:val="28"/>
          <w:szCs w:val="28"/>
        </w:rPr>
        <w:t>杨立华</w:t>
      </w:r>
      <w:r>
        <w:rPr>
          <w:rFonts w:hint="eastAsia"/>
          <w:sz w:val="28"/>
          <w:szCs w:val="28"/>
        </w:rPr>
        <w:t>：北京大学哲学系教授、博士生导师,北京大学哲学系副系主任。主要研究中国哲学史、儒学、道家与道教</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楼宇烈</w:t>
      </w:r>
      <w:r>
        <w:rPr>
          <w:rFonts w:hint="eastAsia"/>
          <w:sz w:val="28"/>
          <w:szCs w:val="28"/>
        </w:rPr>
        <w:t>：北京大学哲学系、宗教学系教授、博士生导师，北京大学佛学研究院、中国传统文化博士研究生班导师，教育部社会科学委员会委员，全国古籍整理出版规划小组成员，全国宗教协会顾问，国际儒学联合会顾问</w:t>
      </w:r>
      <w:r>
        <w:rPr>
          <w:rFonts w:hint="eastAsia"/>
          <w:sz w:val="28"/>
          <w:szCs w:val="28"/>
          <w:lang w:eastAsia="zh-CN"/>
        </w:rPr>
        <w:t>。</w:t>
      </w:r>
    </w:p>
    <w:p>
      <w:pPr>
        <w:rPr>
          <w:rFonts w:hint="eastAsia" w:eastAsiaTheme="minorEastAsia"/>
          <w:sz w:val="28"/>
          <w:szCs w:val="28"/>
          <w:lang w:eastAsia="zh-CN"/>
        </w:rPr>
      </w:pPr>
      <w:bookmarkStart w:id="0" w:name="_Hlk31122263"/>
      <w:r>
        <w:rPr>
          <w:rFonts w:hint="eastAsia"/>
          <w:b/>
          <w:bCs/>
          <w:sz w:val="28"/>
          <w:szCs w:val="28"/>
        </w:rPr>
        <w:t>李中华</w:t>
      </w:r>
      <w:bookmarkEnd w:id="0"/>
      <w:r>
        <w:rPr>
          <w:rFonts w:hint="eastAsia"/>
          <w:sz w:val="28"/>
          <w:szCs w:val="28"/>
        </w:rPr>
        <w:t>：北京大学中国哲学暨文化研究所所长、中国文化书院副院长、哲学系博士生导师</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张  辛</w:t>
      </w:r>
      <w:r>
        <w:rPr>
          <w:rFonts w:hint="eastAsia"/>
          <w:sz w:val="28"/>
          <w:szCs w:val="28"/>
        </w:rPr>
        <w:t>：北京大学教授、博士生导师、著名学者。研究方向：文物考古、儒家思想</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张松辉</w:t>
      </w:r>
      <w:r>
        <w:rPr>
          <w:rFonts w:hint="eastAsia"/>
          <w:sz w:val="28"/>
          <w:szCs w:val="28"/>
        </w:rPr>
        <w:t>：湖南大学岳麓书院教授、博士生导师。主要从事中国思想史(研究方向以道家道教为主)，中国文学史(先秦--南北朝时期)研究</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王岳川：</w:t>
      </w:r>
      <w:r>
        <w:rPr>
          <w:rFonts w:hint="eastAsia"/>
          <w:sz w:val="28"/>
          <w:szCs w:val="28"/>
        </w:rPr>
        <w:t>北京大学中文系教授、博导，享受国务院特殊津贴专家，中文系文艺理论教研室主任，北京大学书法艺术研究所所长，中国书法协会教育委员会副主任，北京书法院副院长，国际书法家协会副主席</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孔令谦</w:t>
      </w:r>
      <w:r>
        <w:rPr>
          <w:rFonts w:hint="eastAsia"/>
          <w:sz w:val="28"/>
          <w:szCs w:val="28"/>
        </w:rPr>
        <w:t>：著名中医文化学者，孔医堂创始人，孔伯华中医世家非物质文化遗产代表性继承人。现任孔医堂董事长，孔伯华学院院长，世界孔子协会副会长等。著有《孔伯华中医世家医学传习录》</w:t>
      </w:r>
      <w:r>
        <w:rPr>
          <w:rFonts w:hint="eastAsia"/>
          <w:sz w:val="28"/>
          <w:szCs w:val="28"/>
          <w:lang w:eastAsia="zh-CN"/>
        </w:rPr>
        <w:t>。</w:t>
      </w:r>
    </w:p>
    <w:p>
      <w:pPr>
        <w:rPr>
          <w:rFonts w:hint="eastAsia" w:eastAsiaTheme="minorEastAsia"/>
          <w:sz w:val="28"/>
          <w:szCs w:val="28"/>
          <w:lang w:eastAsia="zh-CN"/>
        </w:rPr>
      </w:pPr>
      <w:r>
        <w:rPr>
          <w:rFonts w:hint="eastAsia"/>
          <w:b/>
          <w:bCs/>
          <w:sz w:val="28"/>
          <w:szCs w:val="28"/>
        </w:rPr>
        <w:t>程郁缀</w:t>
      </w:r>
      <w:r>
        <w:rPr>
          <w:rFonts w:hint="eastAsia"/>
          <w:sz w:val="28"/>
          <w:szCs w:val="28"/>
        </w:rPr>
        <w:t>：</w:t>
      </w:r>
      <w:r>
        <w:rPr>
          <w:rFonts w:hint="eastAsia"/>
          <w:sz w:val="28"/>
          <w:szCs w:val="28"/>
        </w:rPr>
        <w:fldChar w:fldCharType="begin"/>
      </w:r>
      <w:r>
        <w:rPr>
          <w:rFonts w:hint="eastAsia"/>
          <w:sz w:val="28"/>
          <w:szCs w:val="28"/>
        </w:rPr>
        <w:instrText xml:space="preserve"> HYPERLINK "https://baike.so.com/doc/845213-893738.html" \t "https://baike.so.com/doc/_blank" </w:instrText>
      </w:r>
      <w:r>
        <w:rPr>
          <w:rFonts w:hint="eastAsia"/>
          <w:sz w:val="28"/>
          <w:szCs w:val="28"/>
        </w:rPr>
        <w:fldChar w:fldCharType="separate"/>
      </w:r>
      <w:r>
        <w:rPr>
          <w:rFonts w:hint="eastAsia"/>
          <w:sz w:val="28"/>
          <w:szCs w:val="28"/>
        </w:rPr>
        <w:t>北京大学</w:t>
      </w:r>
      <w:r>
        <w:rPr>
          <w:rFonts w:hint="eastAsia"/>
          <w:sz w:val="28"/>
          <w:szCs w:val="28"/>
        </w:rPr>
        <w:fldChar w:fldCharType="end"/>
      </w:r>
      <w:r>
        <w:rPr>
          <w:rFonts w:hint="eastAsia"/>
          <w:sz w:val="28"/>
          <w:szCs w:val="28"/>
        </w:rPr>
        <w:t>中文系教授、博士生导师，曾任</w:t>
      </w:r>
      <w:r>
        <w:rPr>
          <w:rFonts w:hint="eastAsia"/>
          <w:sz w:val="28"/>
          <w:szCs w:val="28"/>
        </w:rPr>
        <w:fldChar w:fldCharType="begin"/>
      </w:r>
      <w:r>
        <w:rPr>
          <w:rFonts w:hint="eastAsia"/>
          <w:sz w:val="28"/>
          <w:szCs w:val="28"/>
        </w:rPr>
        <w:instrText xml:space="preserve"> HYPERLINK "https://baike.so.com/doc/2103468-2225442.html" \t "https://baike.so.com/doc/_blank" </w:instrText>
      </w:r>
      <w:r>
        <w:rPr>
          <w:rFonts w:hint="eastAsia"/>
          <w:sz w:val="28"/>
          <w:szCs w:val="28"/>
        </w:rPr>
        <w:fldChar w:fldCharType="separate"/>
      </w:r>
      <w:r>
        <w:rPr>
          <w:rFonts w:hint="eastAsia"/>
          <w:sz w:val="28"/>
          <w:szCs w:val="28"/>
        </w:rPr>
        <w:t>北京大学社会科学部</w:t>
      </w:r>
      <w:r>
        <w:rPr>
          <w:rFonts w:hint="eastAsia"/>
          <w:sz w:val="28"/>
          <w:szCs w:val="28"/>
        </w:rPr>
        <w:fldChar w:fldCharType="end"/>
      </w:r>
      <w:r>
        <w:rPr>
          <w:rFonts w:hint="eastAsia"/>
          <w:sz w:val="28"/>
          <w:szCs w:val="28"/>
        </w:rPr>
        <w:t>部长、北京大学学报(社科版)主编</w:t>
      </w:r>
      <w:r>
        <w:rPr>
          <w:rFonts w:hint="eastAsia"/>
          <w:sz w:val="28"/>
          <w:szCs w:val="28"/>
          <w:lang w:eastAsia="zh-CN"/>
        </w:rPr>
        <w:t>。</w:t>
      </w:r>
    </w:p>
    <w:p>
      <w:pPr>
        <w:rPr>
          <w:rFonts w:hint="default"/>
          <w:sz w:val="28"/>
          <w:szCs w:val="28"/>
          <w:lang w:val="en-US"/>
        </w:rPr>
      </w:pPr>
      <w:r>
        <w:rPr>
          <w:rFonts w:hint="eastAsia"/>
          <w:b/>
          <w:bCs/>
          <w:sz w:val="28"/>
          <w:szCs w:val="28"/>
          <w:lang w:val="en-US" w:eastAsia="zh-CN"/>
        </w:rPr>
        <w:t>岳庆平</w:t>
      </w:r>
      <w:r>
        <w:rPr>
          <w:rFonts w:hint="eastAsia"/>
          <w:sz w:val="28"/>
          <w:szCs w:val="28"/>
        </w:rPr>
        <w:t>：</w:t>
      </w:r>
      <w:r>
        <w:rPr>
          <w:rFonts w:hint="eastAsia"/>
          <w:sz w:val="28"/>
          <w:szCs w:val="28"/>
          <w:lang w:eastAsia="zh-CN"/>
        </w:rPr>
        <w:t>“</w:t>
      </w:r>
      <w:r>
        <w:rPr>
          <w:rFonts w:hint="eastAsia"/>
          <w:sz w:val="28"/>
          <w:szCs w:val="28"/>
          <w:lang w:val="en-US" w:eastAsia="zh-CN"/>
        </w:rPr>
        <w:t>北大三杰”之一曾任北京大学教授，博士生导师，北京大学政策研究室主任，北京大学发展规划部部长。</w:t>
      </w:r>
    </w:p>
    <w:p>
      <w:pPr>
        <w:rPr>
          <w:rFonts w:hint="eastAsia"/>
          <w:sz w:val="28"/>
          <w:szCs w:val="28"/>
          <w:lang w:val="en-US" w:eastAsia="zh-CN"/>
        </w:rPr>
      </w:pPr>
      <w:r>
        <w:rPr>
          <w:rFonts w:hint="eastAsia"/>
          <w:b/>
          <w:bCs/>
          <w:sz w:val="28"/>
          <w:szCs w:val="28"/>
          <w:lang w:val="en-US" w:eastAsia="zh-CN"/>
        </w:rPr>
        <w:t>王  正</w:t>
      </w:r>
      <w:r>
        <w:rPr>
          <w:rFonts w:hint="eastAsia"/>
          <w:sz w:val="28"/>
          <w:szCs w:val="28"/>
          <w:lang w:val="en-US" w:eastAsia="zh-CN"/>
        </w:rPr>
        <w:t>：清华继续教育学院特聘教授，博士生导师。</w:t>
      </w:r>
    </w:p>
    <w:p>
      <w:pPr>
        <w:rPr>
          <w:rFonts w:hint="eastAsia"/>
          <w:sz w:val="28"/>
          <w:szCs w:val="28"/>
          <w:lang w:val="en-US" w:eastAsia="zh-CN"/>
        </w:rPr>
      </w:pPr>
      <w:r>
        <w:rPr>
          <w:rFonts w:hint="eastAsia"/>
          <w:b/>
          <w:bCs/>
          <w:sz w:val="28"/>
          <w:szCs w:val="28"/>
          <w:lang w:val="en-US" w:eastAsia="zh-CN"/>
        </w:rPr>
        <w:t>王晓毅</w:t>
      </w:r>
      <w:r>
        <w:rPr>
          <w:rFonts w:hint="eastAsia"/>
          <w:sz w:val="28"/>
          <w:szCs w:val="28"/>
          <w:lang w:val="en-US" w:eastAsia="zh-CN"/>
        </w:rPr>
        <w:t>：清华大学历史系教授、博士生导师。享国务院颁发的“政府特殊津贴”。长期致力于研究中国古代思史。</w:t>
      </w:r>
    </w:p>
    <w:p>
      <w:pPr>
        <w:rPr>
          <w:rFonts w:hint="eastAsia"/>
          <w:sz w:val="28"/>
          <w:szCs w:val="28"/>
          <w:lang w:val="en-US" w:eastAsia="zh-CN"/>
        </w:rPr>
      </w:pPr>
      <w:r>
        <w:rPr>
          <w:rFonts w:hint="eastAsia"/>
          <w:b/>
          <w:bCs/>
          <w:sz w:val="28"/>
          <w:szCs w:val="28"/>
          <w:lang w:val="en-US" w:eastAsia="zh-CN"/>
        </w:rPr>
        <w:t>张智勇</w:t>
      </w:r>
      <w:r>
        <w:rPr>
          <w:rFonts w:hint="eastAsia"/>
          <w:sz w:val="28"/>
          <w:szCs w:val="28"/>
          <w:lang w:val="en-US" w:eastAsia="zh-CN"/>
        </w:rPr>
        <w:t>：北京大学心理学系副教授，北京大学十佳教师。主要研究：管理心理学、领导技能开发、社会心里学、人格结构。</w:t>
      </w:r>
    </w:p>
    <w:p>
      <w:pPr>
        <w:rPr>
          <w:rFonts w:hint="eastAsia"/>
          <w:sz w:val="28"/>
          <w:szCs w:val="28"/>
          <w:lang w:val="en-US" w:eastAsia="zh-CN"/>
        </w:rPr>
      </w:pPr>
      <w:r>
        <w:rPr>
          <w:rFonts w:hint="eastAsia"/>
          <w:b/>
          <w:bCs/>
          <w:sz w:val="28"/>
          <w:szCs w:val="28"/>
          <w:lang w:val="en-US" w:eastAsia="zh-CN"/>
        </w:rPr>
        <w:t>周建波</w:t>
      </w:r>
      <w:r>
        <w:rPr>
          <w:rFonts w:hint="eastAsia"/>
          <w:sz w:val="28"/>
          <w:szCs w:val="28"/>
          <w:lang w:val="en-US" w:eastAsia="zh-CN"/>
        </w:rPr>
        <w:t>：北京大学经济史学系系主任，北京大学教授、博导。主要研究：中国经济思想史，中国商业管理思想史，中国金融发展史等。</w:t>
      </w:r>
    </w:p>
    <w:p>
      <w:pPr>
        <w:rPr>
          <w:rFonts w:hint="eastAsia"/>
          <w:sz w:val="28"/>
          <w:szCs w:val="28"/>
          <w:lang w:val="en-US" w:eastAsia="zh-CN"/>
        </w:rPr>
      </w:pPr>
      <w:r>
        <w:rPr>
          <w:rFonts w:hint="eastAsia"/>
          <w:b/>
          <w:bCs/>
          <w:sz w:val="28"/>
          <w:szCs w:val="28"/>
          <w:lang w:val="en-US" w:eastAsia="zh-CN"/>
        </w:rPr>
        <w:t>薛  旭：</w:t>
      </w:r>
      <w:r>
        <w:rPr>
          <w:rFonts w:hint="eastAsia"/>
          <w:sz w:val="28"/>
          <w:szCs w:val="28"/>
          <w:lang w:val="en-US" w:eastAsia="zh-CN"/>
        </w:rPr>
        <w:t>北京大学北京大学经济学院副教授，中国市场学会营销专家委员会秘书长，北京大学战略与营销课程主讲教授。</w:t>
      </w:r>
    </w:p>
    <w:p>
      <w:pPr>
        <w:rPr>
          <w:rFonts w:hint="default"/>
          <w:sz w:val="28"/>
          <w:szCs w:val="28"/>
          <w:lang w:val="en-US" w:eastAsia="zh-CN"/>
        </w:rPr>
      </w:pPr>
      <w:r>
        <w:rPr>
          <w:rFonts w:hint="default"/>
          <w:sz w:val="28"/>
          <w:szCs w:val="28"/>
          <w:lang w:val="en-US" w:eastAsia="zh-CN"/>
        </w:rPr>
        <w:br w:type="page"/>
      </w:r>
    </w:p>
    <w:p>
      <w:pPr>
        <w:spacing w:line="480" w:lineRule="auto"/>
        <w:rPr>
          <w:rFonts w:hint="eastAsia"/>
          <w:b/>
          <w:color w:val="700000"/>
          <w:sz w:val="32"/>
          <w:szCs w:val="32"/>
        </w:rPr>
      </w:pPr>
      <w:r>
        <w:rPr>
          <w:rFonts w:hint="eastAsia"/>
          <w:b/>
          <w:color w:val="700000"/>
          <w:sz w:val="32"/>
          <w:szCs w:val="32"/>
        </w:rPr>
        <w:t>【</w:t>
      </w:r>
      <w:r>
        <w:rPr>
          <w:rStyle w:val="8"/>
          <w:rFonts w:hint="eastAsia" w:ascii="宋体" w:hAnsi="宋体" w:cs="宋体"/>
          <w:color w:val="700000"/>
          <w:sz w:val="32"/>
          <w:szCs w:val="32"/>
        </w:rPr>
        <w:t>招生对象</w:t>
      </w:r>
      <w:r>
        <w:rPr>
          <w:rFonts w:hint="eastAsia"/>
          <w:b/>
          <w:color w:val="700000"/>
          <w:sz w:val="32"/>
          <w:szCs w:val="32"/>
        </w:rPr>
        <w:t>】</w:t>
      </w:r>
    </w:p>
    <w:p>
      <w:pPr>
        <w:rPr>
          <w:rFonts w:hint="eastAsia"/>
          <w:sz w:val="28"/>
          <w:szCs w:val="28"/>
          <w:lang w:eastAsia="zh-CN"/>
        </w:rPr>
      </w:pPr>
      <w:r>
        <w:rPr>
          <w:rFonts w:hint="eastAsia"/>
          <w:sz w:val="28"/>
          <w:szCs w:val="28"/>
        </w:rPr>
        <w:t>热爱传统文化、追求素养与境界提升、对管理哲学有系统梳理和思考的各行业董事长、总经理及高层管理人员</w:t>
      </w:r>
      <w:r>
        <w:rPr>
          <w:rFonts w:hint="eastAsia"/>
          <w:sz w:val="28"/>
          <w:szCs w:val="28"/>
          <w:lang w:eastAsia="zh-CN"/>
        </w:rPr>
        <w:t>。</w:t>
      </w:r>
    </w:p>
    <w:p>
      <w:pPr>
        <w:rPr>
          <w:rFonts w:hint="eastAsia"/>
          <w:sz w:val="28"/>
          <w:szCs w:val="28"/>
          <w:lang w:eastAsia="zh-CN"/>
        </w:rPr>
      </w:pPr>
    </w:p>
    <w:p>
      <w:pPr>
        <w:spacing w:line="480" w:lineRule="auto"/>
        <w:rPr>
          <w:rFonts w:hint="eastAsia"/>
          <w:b/>
          <w:color w:val="700000"/>
          <w:sz w:val="32"/>
          <w:szCs w:val="32"/>
        </w:rPr>
      </w:pPr>
      <w:r>
        <w:rPr>
          <w:rFonts w:hint="eastAsia"/>
          <w:b/>
          <w:color w:val="700000"/>
          <w:sz w:val="32"/>
          <w:szCs w:val="32"/>
        </w:rPr>
        <w:t>【学制学费】</w:t>
      </w:r>
    </w:p>
    <w:p>
      <w:pPr>
        <w:tabs>
          <w:tab w:val="right" w:pos="9638"/>
        </w:tabs>
        <w:spacing w:line="520" w:lineRule="exact"/>
        <w:rPr>
          <w:rFonts w:hint="eastAsia"/>
          <w:sz w:val="28"/>
          <w:szCs w:val="28"/>
        </w:rPr>
      </w:pPr>
      <w:r>
        <w:rPr>
          <w:rFonts w:hint="eastAsia"/>
          <w:sz w:val="28"/>
          <w:szCs w:val="28"/>
        </w:rPr>
        <w:t>学  制：一年（共计</w:t>
      </w:r>
      <w:r>
        <w:rPr>
          <w:rFonts w:hint="eastAsia"/>
          <w:sz w:val="28"/>
          <w:szCs w:val="28"/>
          <w:lang w:val="en-US" w:eastAsia="zh-CN"/>
        </w:rPr>
        <w:t>8</w:t>
      </w:r>
      <w:r>
        <w:rPr>
          <w:rFonts w:hint="eastAsia"/>
          <w:sz w:val="28"/>
          <w:szCs w:val="28"/>
        </w:rPr>
        <w:t>次，每月周六、周日集中授课2天）</w:t>
      </w:r>
    </w:p>
    <w:p>
      <w:pPr>
        <w:rPr>
          <w:rFonts w:hint="eastAsia"/>
          <w:sz w:val="28"/>
          <w:szCs w:val="28"/>
        </w:rPr>
      </w:pPr>
      <w:r>
        <w:rPr>
          <w:rFonts w:hint="eastAsia"/>
          <w:sz w:val="28"/>
          <w:szCs w:val="28"/>
        </w:rPr>
        <w:t>学  费：</w:t>
      </w:r>
      <w:r>
        <w:rPr>
          <w:rFonts w:hint="eastAsia"/>
          <w:sz w:val="28"/>
          <w:szCs w:val="28"/>
          <w:lang w:val="en-US" w:eastAsia="zh-CN"/>
        </w:rPr>
        <w:t>6</w:t>
      </w:r>
      <w:r>
        <w:rPr>
          <w:rFonts w:hint="eastAsia"/>
          <w:sz w:val="28"/>
          <w:szCs w:val="28"/>
        </w:rPr>
        <w:t>.8万元/人（本期校友特惠</w:t>
      </w:r>
      <w:r>
        <w:rPr>
          <w:rFonts w:hint="eastAsia"/>
          <w:sz w:val="28"/>
          <w:szCs w:val="28"/>
          <w:lang w:val="en-US" w:eastAsia="zh-CN"/>
        </w:rPr>
        <w:t>2.98</w:t>
      </w:r>
      <w:r>
        <w:rPr>
          <w:rFonts w:hint="eastAsia"/>
          <w:sz w:val="28"/>
          <w:szCs w:val="28"/>
        </w:rPr>
        <w:t xml:space="preserve">万元/人） </w:t>
      </w:r>
    </w:p>
    <w:p>
      <w:pPr>
        <w:rPr>
          <w:rFonts w:hint="eastAsia"/>
          <w:sz w:val="28"/>
          <w:szCs w:val="28"/>
        </w:rPr>
      </w:pPr>
      <w:r>
        <w:rPr>
          <w:rFonts w:hint="eastAsia"/>
          <w:sz w:val="28"/>
          <w:szCs w:val="28"/>
        </w:rPr>
        <w:t>（含</w:t>
      </w:r>
      <w:r>
        <w:rPr>
          <w:rFonts w:hint="eastAsia"/>
          <w:sz w:val="28"/>
          <w:szCs w:val="28"/>
          <w:lang w:val="en-US" w:eastAsia="zh-CN"/>
        </w:rPr>
        <w:t>报名费</w:t>
      </w:r>
      <w:r>
        <w:rPr>
          <w:rFonts w:hint="eastAsia"/>
          <w:sz w:val="28"/>
          <w:szCs w:val="28"/>
        </w:rPr>
        <w:t>、</w:t>
      </w:r>
      <w:r>
        <w:rPr>
          <w:rFonts w:hint="eastAsia"/>
          <w:sz w:val="28"/>
          <w:szCs w:val="28"/>
          <w:lang w:val="en-US" w:eastAsia="zh-CN"/>
        </w:rPr>
        <w:t>学习服务费、书本</w:t>
      </w:r>
      <w:r>
        <w:rPr>
          <w:rFonts w:hint="eastAsia"/>
          <w:sz w:val="28"/>
          <w:szCs w:val="28"/>
        </w:rPr>
        <w:t>资料费，不含学习及游学产生的食宿交通游览费用）</w:t>
      </w:r>
    </w:p>
    <w:p>
      <w:pPr>
        <w:rPr>
          <w:rFonts w:hint="eastAsia"/>
          <w:sz w:val="28"/>
          <w:szCs w:val="28"/>
        </w:rPr>
      </w:pPr>
    </w:p>
    <w:p>
      <w:pPr>
        <w:spacing w:line="480" w:lineRule="auto"/>
        <w:rPr>
          <w:rFonts w:hint="eastAsia"/>
          <w:b/>
          <w:color w:val="700000"/>
          <w:sz w:val="32"/>
          <w:szCs w:val="32"/>
        </w:rPr>
      </w:pPr>
      <w:r>
        <w:rPr>
          <w:rFonts w:hint="eastAsia"/>
          <w:b/>
          <w:color w:val="700000"/>
          <w:sz w:val="32"/>
          <w:szCs w:val="32"/>
        </w:rPr>
        <w:t>【</w:t>
      </w:r>
      <w:r>
        <w:rPr>
          <w:rStyle w:val="8"/>
          <w:rFonts w:hint="eastAsia" w:ascii="宋体" w:hAnsi="宋体" w:cs="宋体"/>
          <w:color w:val="700000"/>
          <w:sz w:val="32"/>
          <w:szCs w:val="32"/>
        </w:rPr>
        <w:t>学习地点</w:t>
      </w:r>
      <w:r>
        <w:rPr>
          <w:rFonts w:hint="eastAsia"/>
          <w:b/>
          <w:color w:val="700000"/>
          <w:sz w:val="32"/>
          <w:szCs w:val="32"/>
        </w:rPr>
        <w:t>】</w:t>
      </w:r>
    </w:p>
    <w:p>
      <w:pPr>
        <w:adjustRightInd w:val="0"/>
        <w:snapToGrid w:val="0"/>
        <w:spacing w:line="520" w:lineRule="exact"/>
        <w:ind w:left="1400" w:hanging="1400" w:hangingChars="500"/>
        <w:jc w:val="both"/>
        <w:rPr>
          <w:rFonts w:hint="eastAsia" w:cs="Arial"/>
          <w:color w:val="000000"/>
          <w:sz w:val="28"/>
          <w:szCs w:val="28"/>
          <w:shd w:val="clear" w:color="auto" w:fill="FFFFFF"/>
          <w:lang w:val="en-US" w:eastAsia="zh-CN"/>
        </w:rPr>
      </w:pPr>
      <w:r>
        <w:rPr>
          <w:rFonts w:cs="Arial"/>
          <w:color w:val="000000"/>
          <w:sz w:val="28"/>
          <w:szCs w:val="28"/>
          <w:shd w:val="clear" w:color="auto" w:fill="FFFFFF"/>
        </w:rPr>
        <w:t>北京</w:t>
      </w:r>
      <w:r>
        <w:rPr>
          <w:rFonts w:hint="eastAsia" w:cs="Arial"/>
          <w:color w:val="000000"/>
          <w:sz w:val="28"/>
          <w:szCs w:val="28"/>
          <w:shd w:val="clear" w:color="auto" w:fill="FFFFFF"/>
          <w:lang w:val="en-US" w:eastAsia="zh-CN"/>
        </w:rPr>
        <w:t>+游学</w:t>
      </w:r>
    </w:p>
    <w:p>
      <w:pPr>
        <w:adjustRightInd w:val="0"/>
        <w:snapToGrid w:val="0"/>
        <w:spacing w:line="520" w:lineRule="exact"/>
        <w:ind w:left="1400" w:hanging="1400" w:hangingChars="500"/>
        <w:jc w:val="both"/>
        <w:rPr>
          <w:rFonts w:hint="default" w:cs="Arial"/>
          <w:color w:val="000000"/>
          <w:sz w:val="28"/>
          <w:szCs w:val="28"/>
          <w:shd w:val="clear" w:color="auto" w:fill="FFFFFF"/>
          <w:lang w:val="en-US" w:eastAsia="zh-CN"/>
        </w:rPr>
      </w:pPr>
    </w:p>
    <w:p>
      <w:pPr>
        <w:spacing w:line="480" w:lineRule="auto"/>
        <w:rPr>
          <w:rFonts w:hint="eastAsia"/>
          <w:szCs w:val="21"/>
        </w:rPr>
      </w:pPr>
      <w:r>
        <w:rPr>
          <w:rFonts w:hint="eastAsia"/>
          <w:b/>
          <w:color w:val="700000"/>
          <w:sz w:val="32"/>
          <w:szCs w:val="32"/>
        </w:rPr>
        <w:t>【</w:t>
      </w:r>
      <w:r>
        <w:rPr>
          <w:rStyle w:val="8"/>
          <w:rFonts w:hint="eastAsia" w:ascii="宋体" w:hAnsi="宋体" w:cs="宋体"/>
          <w:color w:val="700000"/>
          <w:sz w:val="32"/>
          <w:szCs w:val="32"/>
        </w:rPr>
        <w:t>报名流程</w:t>
      </w:r>
      <w:r>
        <w:rPr>
          <w:rFonts w:hint="eastAsia"/>
          <w:b/>
          <w:color w:val="700000"/>
          <w:sz w:val="32"/>
          <w:szCs w:val="32"/>
        </w:rPr>
        <w:t>】</w:t>
      </w:r>
    </w:p>
    <w:p>
      <w:pPr>
        <w:adjustRightInd w:val="0"/>
        <w:snapToGrid w:val="0"/>
        <w:spacing w:line="520" w:lineRule="exact"/>
        <w:ind w:left="1400" w:hanging="1400" w:hangingChars="500"/>
        <w:jc w:val="both"/>
        <w:rPr>
          <w:rFonts w:hint="eastAsia" w:cs="Arial"/>
          <w:color w:val="000000"/>
          <w:sz w:val="28"/>
          <w:szCs w:val="28"/>
          <w:shd w:val="clear" w:color="auto" w:fill="FFFFFF"/>
        </w:rPr>
      </w:pPr>
      <w:r>
        <w:rPr>
          <w:rFonts w:hint="eastAsia" w:cs="Arial"/>
          <w:color w:val="000000"/>
          <w:sz w:val="28"/>
          <w:szCs w:val="28"/>
          <w:shd w:val="clear" w:color="auto" w:fill="FFFFFF"/>
        </w:rPr>
        <w:t>审核：收到报名表审核通过后，发放《入学通知书》</w:t>
      </w:r>
    </w:p>
    <w:p>
      <w:pPr>
        <w:adjustRightInd w:val="0"/>
        <w:snapToGrid w:val="0"/>
        <w:spacing w:line="520" w:lineRule="exact"/>
        <w:ind w:left="1400" w:hanging="1400" w:hangingChars="500"/>
        <w:jc w:val="both"/>
        <w:rPr>
          <w:rFonts w:hint="eastAsia" w:cs="Arial"/>
          <w:color w:val="000000"/>
          <w:sz w:val="28"/>
          <w:szCs w:val="28"/>
          <w:shd w:val="clear" w:color="auto" w:fill="FFFFFF"/>
        </w:rPr>
      </w:pPr>
      <w:r>
        <w:rPr>
          <w:rFonts w:hint="eastAsia" w:cs="Arial"/>
          <w:color w:val="000000"/>
          <w:sz w:val="28"/>
          <w:szCs w:val="28"/>
          <w:shd w:val="clear" w:color="auto" w:fill="FFFFFF"/>
        </w:rPr>
        <w:t xml:space="preserve">汇款：学员收到《入学通知书》后将学费汇至指定账号 </w:t>
      </w:r>
    </w:p>
    <w:p>
      <w:pPr>
        <w:adjustRightInd w:val="0"/>
        <w:snapToGrid w:val="0"/>
        <w:spacing w:line="520" w:lineRule="exact"/>
        <w:ind w:left="1400" w:hanging="1400" w:hangingChars="500"/>
        <w:jc w:val="both"/>
        <w:rPr>
          <w:rFonts w:hint="eastAsia" w:cs="Arial"/>
          <w:color w:val="000000"/>
          <w:sz w:val="28"/>
          <w:szCs w:val="28"/>
          <w:shd w:val="clear" w:color="auto" w:fill="FFFFFF"/>
        </w:rPr>
      </w:pPr>
      <w:r>
        <w:rPr>
          <w:rFonts w:hint="eastAsia" w:cs="Arial"/>
          <w:color w:val="000000"/>
          <w:sz w:val="28"/>
          <w:szCs w:val="28"/>
          <w:shd w:val="clear" w:color="auto" w:fill="FFFFFF"/>
        </w:rPr>
        <w:t xml:space="preserve">报到：学员应按规定的时间和地点准时报到 </w:t>
      </w:r>
    </w:p>
    <w:p>
      <w:pPr>
        <w:rPr>
          <w:rFonts w:hint="eastAsia"/>
          <w:sz w:val="28"/>
          <w:szCs w:val="36"/>
        </w:rPr>
      </w:pPr>
      <w:r>
        <w:rPr>
          <w:rFonts w:hint="eastAsia"/>
          <w:sz w:val="28"/>
          <w:szCs w:val="36"/>
        </w:rPr>
        <w:t>学员报到时应持本人身份证复印件2份，两寸蓝底照片2张，学历</w:t>
      </w:r>
      <w:r>
        <w:rPr>
          <w:rFonts w:hint="eastAsia"/>
          <w:sz w:val="28"/>
          <w:szCs w:val="36"/>
          <w:lang w:val="en-US" w:eastAsia="zh-CN"/>
        </w:rPr>
        <w:t>证</w:t>
      </w:r>
      <w:r>
        <w:rPr>
          <w:rFonts w:hint="eastAsia"/>
          <w:sz w:val="28"/>
          <w:szCs w:val="36"/>
        </w:rPr>
        <w:t xml:space="preserve">明复印件2份 </w:t>
      </w:r>
    </w:p>
    <w:p>
      <w:pPr>
        <w:rPr>
          <w:rFonts w:hint="eastAsia"/>
          <w:sz w:val="28"/>
          <w:szCs w:val="36"/>
        </w:rPr>
      </w:pPr>
    </w:p>
    <w:p>
      <w:pPr>
        <w:rPr>
          <w:rFonts w:hint="eastAsia"/>
          <w:sz w:val="28"/>
          <w:szCs w:val="36"/>
        </w:rPr>
      </w:pPr>
    </w:p>
    <w:p>
      <w:pPr>
        <w:rPr>
          <w:rFonts w:hint="eastAsia"/>
          <w:sz w:val="28"/>
          <w:szCs w:val="36"/>
        </w:rPr>
      </w:pPr>
    </w:p>
    <w:p>
      <w:pPr>
        <w:adjustRightInd w:val="0"/>
        <w:snapToGrid w:val="0"/>
        <w:spacing w:line="520" w:lineRule="exact"/>
        <w:ind w:left="1400" w:hanging="1405" w:hangingChars="500"/>
        <w:jc w:val="both"/>
        <w:rPr>
          <w:rFonts w:hint="eastAsia" w:cs="Arial"/>
          <w:b/>
          <w:bCs/>
          <w:color w:val="000000"/>
          <w:sz w:val="28"/>
          <w:szCs w:val="28"/>
          <w:shd w:val="clear" w:color="auto" w:fill="FFFFFF"/>
        </w:rPr>
      </w:pPr>
      <w:r>
        <w:rPr>
          <w:rFonts w:hint="eastAsia" w:cs="Arial"/>
          <w:b/>
          <w:bCs/>
          <w:color w:val="000000"/>
          <w:sz w:val="28"/>
          <w:szCs w:val="28"/>
          <w:shd w:val="clear" w:color="auto" w:fill="FFFFFF"/>
        </w:rPr>
        <w:t>（</w:t>
      </w:r>
      <w:r>
        <w:rPr>
          <w:rFonts w:hint="eastAsia" w:cs="Arial"/>
          <w:b/>
          <w:bCs/>
          <w:color w:val="C00000"/>
          <w:sz w:val="28"/>
          <w:szCs w:val="28"/>
          <w:shd w:val="clear" w:color="auto" w:fill="FFFFFF"/>
        </w:rPr>
        <w:t>注：</w:t>
      </w:r>
      <w:r>
        <w:rPr>
          <w:rFonts w:hint="eastAsia" w:cs="Arial"/>
          <w:b/>
          <w:bCs/>
          <w:color w:val="000000"/>
          <w:sz w:val="28"/>
          <w:szCs w:val="28"/>
          <w:shd w:val="clear" w:color="auto" w:fill="FFFFFF"/>
        </w:rPr>
        <w:t>有关规定开班前请详询招生老师，开班后不予退费，敬请谅解！）</w:t>
      </w:r>
    </w:p>
    <w:p>
      <w:pPr>
        <w:spacing w:line="480" w:lineRule="auto"/>
        <w:jc w:val="center"/>
        <w:rPr>
          <w:rFonts w:ascii="宋体" w:hAnsi="宋体" w:eastAsia="宋体" w:cs="宋体"/>
          <w:b/>
          <w:color w:val="E25413"/>
          <w:sz w:val="24"/>
        </w:rPr>
      </w:pPr>
      <w:r>
        <w:rPr>
          <w:rFonts w:hint="eastAsia"/>
          <w:b/>
          <w:color w:val="700000"/>
          <w:sz w:val="36"/>
          <w:szCs w:val="36"/>
          <w:lang w:val="en-US" w:eastAsia="zh-CN"/>
        </w:rPr>
        <w:t>国学商道总裁精修班</w:t>
      </w:r>
      <w:r>
        <w:rPr>
          <w:rFonts w:ascii="Noto Sans CJK Medium" w:hAnsi="Noto Sans CJK Medium" w:eastAsia="Noto Sans CJK Medium" w:cs="Noto Sans CJK Medium"/>
          <w:b/>
          <w:bCs/>
          <w:color w:val="003366"/>
          <w:sz w:val="36"/>
          <w:szCs w:val="36"/>
        </w:rPr>
        <w:t>报名表</w:t>
      </w:r>
    </w:p>
    <w:p>
      <w:pPr>
        <w:spacing w:before="3" w:line="150" w:lineRule="exact"/>
        <w:rPr>
          <w:sz w:val="15"/>
          <w:szCs w:val="15"/>
        </w:rPr>
      </w:pPr>
    </w:p>
    <w:p>
      <w:pPr>
        <w:rPr>
          <w:rFonts w:ascii="微软雅黑" w:hAnsi="微软雅黑" w:eastAsia="微软雅黑" w:cs="微软雅黑"/>
          <w:sz w:val="24"/>
        </w:rPr>
      </w:pPr>
      <w:r>
        <w:rPr>
          <w:rFonts w:hint="eastAsia" w:ascii="微软雅黑" w:hAnsi="微软雅黑" w:eastAsia="微软雅黑" w:cs="微软雅黑"/>
          <w:sz w:val="24"/>
        </w:rPr>
        <w:t>填表</w:t>
      </w:r>
      <w:r>
        <w:rPr>
          <w:rFonts w:hint="eastAsia" w:ascii="微软雅黑" w:hAnsi="微软雅黑" w:eastAsia="微软雅黑" w:cs="微软雅黑"/>
          <w:spacing w:val="-3"/>
          <w:sz w:val="24"/>
        </w:rPr>
        <w:t>日</w:t>
      </w:r>
      <w:r>
        <w:rPr>
          <w:rFonts w:hint="eastAsia" w:ascii="微软雅黑" w:hAnsi="微软雅黑" w:eastAsia="微软雅黑" w:cs="微软雅黑"/>
          <w:sz w:val="24"/>
        </w:rPr>
        <w:t>期：</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年</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月</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日</w:t>
      </w:r>
    </w:p>
    <w:tbl>
      <w:tblPr>
        <w:tblStyle w:val="5"/>
        <w:tblW w:w="94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1"/>
        <w:gridCol w:w="421"/>
        <w:gridCol w:w="421"/>
        <w:gridCol w:w="421"/>
        <w:gridCol w:w="20"/>
        <w:gridCol w:w="401"/>
        <w:gridCol w:w="236"/>
        <w:gridCol w:w="72"/>
        <w:gridCol w:w="113"/>
        <w:gridCol w:w="421"/>
        <w:gridCol w:w="9"/>
        <w:gridCol w:w="214"/>
        <w:gridCol w:w="198"/>
        <w:gridCol w:w="421"/>
        <w:gridCol w:w="183"/>
        <w:gridCol w:w="53"/>
        <w:gridCol w:w="89"/>
        <w:gridCol w:w="96"/>
        <w:gridCol w:w="421"/>
        <w:gridCol w:w="74"/>
        <w:gridCol w:w="229"/>
        <w:gridCol w:w="118"/>
        <w:gridCol w:w="421"/>
        <w:gridCol w:w="61"/>
        <w:gridCol w:w="281"/>
        <w:gridCol w:w="79"/>
        <w:gridCol w:w="246"/>
        <w:gridCol w:w="175"/>
        <w:gridCol w:w="421"/>
        <w:gridCol w:w="421"/>
        <w:gridCol w:w="421"/>
        <w:gridCol w:w="4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2" w:hRule="atLeast"/>
          <w:jc w:val="center"/>
        </w:trPr>
        <w:tc>
          <w:tcPr>
            <w:tcW w:w="1861" w:type="dxa"/>
            <w:vAlign w:val="center"/>
          </w:tcPr>
          <w:p>
            <w:pPr>
              <w:jc w:val="center"/>
              <w:rPr>
                <w:b/>
              </w:rPr>
            </w:pPr>
            <w:r>
              <w:rPr>
                <w:rFonts w:hint="eastAsia"/>
                <w:b/>
              </w:rPr>
              <w:t>姓   名</w:t>
            </w:r>
          </w:p>
        </w:tc>
        <w:tc>
          <w:tcPr>
            <w:tcW w:w="1992" w:type="dxa"/>
            <w:gridSpan w:val="7"/>
            <w:vAlign w:val="center"/>
          </w:tcPr>
          <w:p>
            <w:pPr>
              <w:jc w:val="both"/>
              <w:rPr>
                <w:rFonts w:hint="default" w:eastAsiaTheme="minorEastAsia"/>
                <w:b/>
                <w:lang w:val="en-US" w:eastAsia="zh-CN"/>
              </w:rPr>
            </w:pPr>
          </w:p>
        </w:tc>
        <w:tc>
          <w:tcPr>
            <w:tcW w:w="757" w:type="dxa"/>
            <w:gridSpan w:val="4"/>
            <w:vAlign w:val="center"/>
          </w:tcPr>
          <w:p>
            <w:pPr>
              <w:jc w:val="center"/>
              <w:rPr>
                <w:b/>
              </w:rPr>
            </w:pPr>
            <w:r>
              <w:rPr>
                <w:rFonts w:hint="eastAsia"/>
                <w:b/>
              </w:rPr>
              <w:t>性别</w:t>
            </w:r>
          </w:p>
        </w:tc>
        <w:tc>
          <w:tcPr>
            <w:tcW w:w="855" w:type="dxa"/>
            <w:gridSpan w:val="4"/>
            <w:tcBorders>
              <w:bottom w:val="single" w:color="auto" w:sz="4" w:space="0"/>
            </w:tcBorders>
            <w:vAlign w:val="center"/>
          </w:tcPr>
          <w:p>
            <w:pPr>
              <w:jc w:val="center"/>
              <w:rPr>
                <w:rFonts w:hint="eastAsia" w:eastAsiaTheme="minorEastAsia"/>
                <w:b/>
                <w:lang w:val="en-US" w:eastAsia="zh-CN"/>
              </w:rPr>
            </w:pPr>
          </w:p>
        </w:tc>
        <w:tc>
          <w:tcPr>
            <w:tcW w:w="680" w:type="dxa"/>
            <w:gridSpan w:val="4"/>
            <w:tcBorders>
              <w:bottom w:val="single" w:color="auto" w:sz="4" w:space="0"/>
            </w:tcBorders>
            <w:vAlign w:val="center"/>
          </w:tcPr>
          <w:p>
            <w:pPr>
              <w:jc w:val="center"/>
              <w:rPr>
                <w:b/>
              </w:rPr>
            </w:pPr>
            <w:r>
              <w:rPr>
                <w:rFonts w:hint="eastAsia"/>
                <w:b/>
              </w:rPr>
              <w:t>年龄</w:t>
            </w:r>
          </w:p>
        </w:tc>
        <w:tc>
          <w:tcPr>
            <w:tcW w:w="1435" w:type="dxa"/>
            <w:gridSpan w:val="7"/>
            <w:tcBorders>
              <w:bottom w:val="single" w:color="auto" w:sz="4" w:space="0"/>
            </w:tcBorders>
            <w:vAlign w:val="center"/>
          </w:tcPr>
          <w:p>
            <w:pPr>
              <w:jc w:val="center"/>
              <w:rPr>
                <w:rFonts w:hint="default" w:eastAsiaTheme="minorEastAsia"/>
                <w:b/>
                <w:lang w:val="en-US" w:eastAsia="zh-CN"/>
              </w:rPr>
            </w:pPr>
          </w:p>
        </w:tc>
        <w:tc>
          <w:tcPr>
            <w:tcW w:w="1860" w:type="dxa"/>
            <w:gridSpan w:val="5"/>
            <w:vMerge w:val="restart"/>
            <w:vAlign w:val="center"/>
          </w:tcPr>
          <w:p>
            <w:pPr>
              <w:jc w:val="center"/>
              <w:rPr>
                <w:b/>
              </w:rPr>
            </w:pPr>
            <w:r>
              <w:rPr>
                <w:rFonts w:hint="eastAsia"/>
                <w:b/>
              </w:rPr>
              <w:t>贴照片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861" w:type="dxa"/>
            <w:vAlign w:val="center"/>
          </w:tcPr>
          <w:p>
            <w:pPr>
              <w:jc w:val="center"/>
              <w:rPr>
                <w:b/>
              </w:rPr>
            </w:pPr>
            <w:r>
              <w:rPr>
                <w:rFonts w:hint="eastAsia"/>
                <w:b/>
              </w:rPr>
              <w:t>工作单位</w:t>
            </w:r>
          </w:p>
        </w:tc>
        <w:tc>
          <w:tcPr>
            <w:tcW w:w="3604" w:type="dxa"/>
            <w:gridSpan w:val="15"/>
            <w:vAlign w:val="center"/>
          </w:tcPr>
          <w:p>
            <w:pPr>
              <w:rPr>
                <w:rFonts w:hint="default" w:eastAsiaTheme="minorEastAsia"/>
                <w:b/>
                <w:lang w:val="en-US" w:eastAsia="zh-CN"/>
              </w:rPr>
            </w:pPr>
          </w:p>
        </w:tc>
        <w:tc>
          <w:tcPr>
            <w:tcW w:w="680" w:type="dxa"/>
            <w:gridSpan w:val="4"/>
            <w:tcBorders>
              <w:bottom w:val="single" w:color="auto" w:sz="4" w:space="0"/>
            </w:tcBorders>
            <w:vAlign w:val="center"/>
          </w:tcPr>
          <w:p>
            <w:pPr>
              <w:jc w:val="center"/>
              <w:rPr>
                <w:b/>
              </w:rPr>
            </w:pPr>
            <w:r>
              <w:rPr>
                <w:rFonts w:hint="eastAsia"/>
                <w:b/>
              </w:rPr>
              <w:t>职位</w:t>
            </w:r>
          </w:p>
        </w:tc>
        <w:tc>
          <w:tcPr>
            <w:tcW w:w="1435" w:type="dxa"/>
            <w:gridSpan w:val="7"/>
            <w:tcBorders>
              <w:bottom w:val="single" w:color="auto" w:sz="4" w:space="0"/>
            </w:tcBorders>
            <w:vAlign w:val="center"/>
          </w:tcPr>
          <w:p>
            <w:pPr>
              <w:jc w:val="center"/>
              <w:rPr>
                <w:rFonts w:hint="eastAsia" w:eastAsiaTheme="minorEastAsia"/>
                <w:b/>
                <w:lang w:val="en-US" w:eastAsia="zh-CN"/>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5" w:hRule="atLeast"/>
          <w:jc w:val="center"/>
        </w:trPr>
        <w:tc>
          <w:tcPr>
            <w:tcW w:w="1861" w:type="dxa"/>
            <w:vAlign w:val="center"/>
          </w:tcPr>
          <w:p>
            <w:pPr>
              <w:jc w:val="center"/>
              <w:rPr>
                <w:b/>
              </w:rPr>
            </w:pPr>
            <w:r>
              <w:rPr>
                <w:rFonts w:hint="eastAsia"/>
                <w:b/>
              </w:rPr>
              <w:t>单位地址</w:t>
            </w:r>
          </w:p>
        </w:tc>
        <w:tc>
          <w:tcPr>
            <w:tcW w:w="3604" w:type="dxa"/>
            <w:gridSpan w:val="15"/>
            <w:vAlign w:val="center"/>
          </w:tcPr>
          <w:p>
            <w:pPr>
              <w:jc w:val="left"/>
              <w:rPr>
                <w:rFonts w:hint="default" w:eastAsiaTheme="minorEastAsia"/>
                <w:b/>
                <w:lang w:val="en-US" w:eastAsia="zh-CN"/>
              </w:rPr>
            </w:pPr>
          </w:p>
        </w:tc>
        <w:tc>
          <w:tcPr>
            <w:tcW w:w="680" w:type="dxa"/>
            <w:gridSpan w:val="4"/>
            <w:vAlign w:val="center"/>
          </w:tcPr>
          <w:p>
            <w:pPr>
              <w:jc w:val="center"/>
              <w:rPr>
                <w:b/>
              </w:rPr>
            </w:pPr>
            <w:r>
              <w:rPr>
                <w:rFonts w:hint="eastAsia"/>
                <w:b/>
              </w:rPr>
              <w:t>邮编</w:t>
            </w:r>
          </w:p>
        </w:tc>
        <w:tc>
          <w:tcPr>
            <w:tcW w:w="1435" w:type="dxa"/>
            <w:gridSpan w:val="7"/>
            <w:vAlign w:val="center"/>
          </w:tcPr>
          <w:p>
            <w:pPr>
              <w:jc w:val="center"/>
              <w:rPr>
                <w:rFonts w:hint="default" w:eastAsiaTheme="minorEastAsia"/>
                <w:b/>
                <w:lang w:val="en-US" w:eastAsia="zh-CN"/>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8" w:hRule="atLeast"/>
          <w:jc w:val="center"/>
        </w:trPr>
        <w:tc>
          <w:tcPr>
            <w:tcW w:w="1861" w:type="dxa"/>
            <w:tcBorders>
              <w:bottom w:val="single" w:color="auto" w:sz="4" w:space="0"/>
            </w:tcBorders>
            <w:vAlign w:val="center"/>
          </w:tcPr>
          <w:p>
            <w:pPr>
              <w:jc w:val="center"/>
              <w:rPr>
                <w:b/>
              </w:rPr>
            </w:pPr>
            <w:r>
              <w:rPr>
                <w:rFonts w:hint="eastAsia"/>
                <w:b/>
              </w:rPr>
              <w:t>固定电话</w:t>
            </w:r>
          </w:p>
        </w:tc>
        <w:tc>
          <w:tcPr>
            <w:tcW w:w="2535" w:type="dxa"/>
            <w:gridSpan w:val="10"/>
            <w:vAlign w:val="center"/>
          </w:tcPr>
          <w:p>
            <w:pPr>
              <w:jc w:val="center"/>
              <w:rPr>
                <w:rFonts w:hint="default" w:eastAsiaTheme="minorEastAsia"/>
                <w:b/>
                <w:lang w:val="en-US" w:eastAsia="zh-CN"/>
              </w:rPr>
            </w:pPr>
          </w:p>
        </w:tc>
        <w:tc>
          <w:tcPr>
            <w:tcW w:w="1069" w:type="dxa"/>
            <w:gridSpan w:val="5"/>
            <w:vAlign w:val="center"/>
          </w:tcPr>
          <w:p>
            <w:pPr>
              <w:jc w:val="center"/>
              <w:rPr>
                <w:b/>
              </w:rPr>
            </w:pPr>
            <w:r>
              <w:rPr>
                <w:rFonts w:hint="eastAsia"/>
                <w:b/>
              </w:rPr>
              <w:t>传  真</w:t>
            </w:r>
          </w:p>
        </w:tc>
        <w:tc>
          <w:tcPr>
            <w:tcW w:w="2115" w:type="dxa"/>
            <w:gridSpan w:val="11"/>
            <w:vAlign w:val="center"/>
          </w:tcPr>
          <w:p>
            <w:pPr>
              <w:jc w:val="center"/>
              <w:rPr>
                <w:rFonts w:hint="default" w:eastAsiaTheme="minorEastAsia"/>
                <w:b/>
                <w:lang w:val="en-US" w:eastAsia="zh-CN"/>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861" w:type="dxa"/>
            <w:vAlign w:val="center"/>
          </w:tcPr>
          <w:p>
            <w:pPr>
              <w:jc w:val="center"/>
              <w:rPr>
                <w:b/>
              </w:rPr>
            </w:pPr>
            <w:r>
              <w:rPr>
                <w:rFonts w:hint="eastAsia"/>
                <w:b/>
              </w:rPr>
              <w:t>手　　机</w:t>
            </w:r>
          </w:p>
        </w:tc>
        <w:tc>
          <w:tcPr>
            <w:tcW w:w="2535" w:type="dxa"/>
            <w:gridSpan w:val="10"/>
            <w:tcBorders>
              <w:bottom w:val="single" w:color="auto" w:sz="4" w:space="0"/>
            </w:tcBorders>
            <w:vAlign w:val="center"/>
          </w:tcPr>
          <w:p>
            <w:pPr>
              <w:jc w:val="center"/>
              <w:rPr>
                <w:rFonts w:hint="default" w:eastAsiaTheme="minorEastAsia"/>
                <w:b/>
                <w:lang w:val="en-US" w:eastAsia="zh-CN"/>
              </w:rPr>
            </w:pPr>
          </w:p>
        </w:tc>
        <w:tc>
          <w:tcPr>
            <w:tcW w:w="1069" w:type="dxa"/>
            <w:gridSpan w:val="5"/>
            <w:tcBorders>
              <w:bottom w:val="single" w:color="auto" w:sz="4" w:space="0"/>
            </w:tcBorders>
            <w:vAlign w:val="center"/>
          </w:tcPr>
          <w:p>
            <w:pPr>
              <w:jc w:val="center"/>
              <w:rPr>
                <w:b/>
              </w:rPr>
            </w:pPr>
            <w:r>
              <w:rPr>
                <w:rFonts w:hint="eastAsia"/>
                <w:b/>
              </w:rPr>
              <w:t>E-mail</w:t>
            </w:r>
          </w:p>
        </w:tc>
        <w:tc>
          <w:tcPr>
            <w:tcW w:w="2115" w:type="dxa"/>
            <w:gridSpan w:val="11"/>
            <w:tcBorders>
              <w:bottom w:val="single" w:color="auto" w:sz="4" w:space="0"/>
            </w:tcBorders>
            <w:vAlign w:val="center"/>
          </w:tcPr>
          <w:p>
            <w:pPr>
              <w:jc w:val="center"/>
              <w:rPr>
                <w:rFonts w:hint="default" w:eastAsiaTheme="minorEastAsia"/>
                <w:b/>
                <w:lang w:val="en-US" w:eastAsia="zh-CN"/>
              </w:rPr>
            </w:pPr>
          </w:p>
        </w:tc>
        <w:tc>
          <w:tcPr>
            <w:tcW w:w="1860" w:type="dxa"/>
            <w:gridSpan w:val="5"/>
            <w:vMerge w:val="continue"/>
            <w:tcBorders>
              <w:bottom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9" w:hRule="atLeast"/>
          <w:jc w:val="center"/>
        </w:trPr>
        <w:tc>
          <w:tcPr>
            <w:tcW w:w="1861" w:type="dxa"/>
            <w:vAlign w:val="center"/>
          </w:tcPr>
          <w:p>
            <w:pPr>
              <w:jc w:val="center"/>
              <w:rPr>
                <w:b/>
              </w:rPr>
            </w:pPr>
            <w:r>
              <w:rPr>
                <w:rFonts w:hint="eastAsia"/>
                <w:b/>
              </w:rPr>
              <w:t>身 份 证</w:t>
            </w:r>
          </w:p>
          <w:p>
            <w:pPr>
              <w:jc w:val="center"/>
              <w:rPr>
                <w:b/>
              </w:rPr>
            </w:pPr>
            <w:r>
              <w:rPr>
                <w:rFonts w:hint="eastAsia"/>
                <w:b/>
              </w:rPr>
              <w:t>号  码</w:t>
            </w:r>
          </w:p>
        </w:tc>
        <w:tc>
          <w:tcPr>
            <w:tcW w:w="421" w:type="dxa"/>
            <w:vAlign w:val="center"/>
          </w:tcPr>
          <w:p>
            <w:pPr>
              <w:jc w:val="center"/>
              <w:rPr>
                <w:rFonts w:hint="eastAsia" w:eastAsiaTheme="minorEastAsia"/>
                <w:b/>
                <w:lang w:val="en-US" w:eastAsia="zh-CN"/>
              </w:rPr>
            </w:pPr>
          </w:p>
        </w:tc>
        <w:tc>
          <w:tcPr>
            <w:tcW w:w="421" w:type="dxa"/>
            <w:vAlign w:val="center"/>
          </w:tcPr>
          <w:p>
            <w:pPr>
              <w:jc w:val="center"/>
              <w:rPr>
                <w:rFonts w:hint="eastAsia" w:eastAsiaTheme="minorEastAsia"/>
                <w:b/>
                <w:lang w:val="en-US" w:eastAsia="zh-CN"/>
              </w:rPr>
            </w:pPr>
          </w:p>
        </w:tc>
        <w:tc>
          <w:tcPr>
            <w:tcW w:w="421" w:type="dxa"/>
            <w:vAlign w:val="center"/>
          </w:tcPr>
          <w:p>
            <w:pPr>
              <w:jc w:val="center"/>
              <w:rPr>
                <w:rFonts w:hint="default" w:eastAsiaTheme="minorEastAsia"/>
                <w:b/>
                <w:lang w:val="en-US" w:eastAsia="zh-CN"/>
              </w:rPr>
            </w:pPr>
          </w:p>
        </w:tc>
        <w:tc>
          <w:tcPr>
            <w:tcW w:w="421" w:type="dxa"/>
            <w:gridSpan w:val="2"/>
            <w:vAlign w:val="center"/>
          </w:tcPr>
          <w:p>
            <w:pPr>
              <w:jc w:val="center"/>
              <w:rPr>
                <w:rFonts w:hint="eastAsia" w:eastAsiaTheme="minorEastAsia"/>
                <w:b/>
                <w:lang w:val="en-US" w:eastAsia="zh-CN"/>
              </w:rPr>
            </w:pPr>
          </w:p>
        </w:tc>
        <w:tc>
          <w:tcPr>
            <w:tcW w:w="421" w:type="dxa"/>
            <w:gridSpan w:val="3"/>
            <w:vAlign w:val="center"/>
          </w:tcPr>
          <w:p>
            <w:pPr>
              <w:jc w:val="center"/>
              <w:rPr>
                <w:rFonts w:hint="eastAsia" w:eastAsiaTheme="minorEastAsia"/>
                <w:b/>
                <w:lang w:val="en-US" w:eastAsia="zh-CN"/>
              </w:rPr>
            </w:pPr>
          </w:p>
        </w:tc>
        <w:tc>
          <w:tcPr>
            <w:tcW w:w="421" w:type="dxa"/>
            <w:vAlign w:val="center"/>
          </w:tcPr>
          <w:p>
            <w:pPr>
              <w:jc w:val="center"/>
              <w:rPr>
                <w:rFonts w:hint="eastAsia" w:eastAsiaTheme="minorEastAsia"/>
                <w:b/>
                <w:lang w:val="en-US" w:eastAsia="zh-CN"/>
              </w:rPr>
            </w:pPr>
          </w:p>
        </w:tc>
        <w:tc>
          <w:tcPr>
            <w:tcW w:w="421" w:type="dxa"/>
            <w:gridSpan w:val="3"/>
            <w:vAlign w:val="center"/>
          </w:tcPr>
          <w:p>
            <w:pPr>
              <w:jc w:val="center"/>
              <w:rPr>
                <w:rFonts w:hint="eastAsia" w:eastAsiaTheme="minorEastAsia"/>
                <w:b/>
                <w:lang w:val="en-US" w:eastAsia="zh-CN"/>
              </w:rPr>
            </w:pPr>
          </w:p>
        </w:tc>
        <w:tc>
          <w:tcPr>
            <w:tcW w:w="421" w:type="dxa"/>
            <w:vAlign w:val="center"/>
          </w:tcPr>
          <w:p>
            <w:pPr>
              <w:jc w:val="center"/>
              <w:rPr>
                <w:rFonts w:hint="eastAsia" w:eastAsiaTheme="minorEastAsia"/>
                <w:b/>
                <w:lang w:val="en-US" w:eastAsia="zh-CN"/>
              </w:rPr>
            </w:pPr>
          </w:p>
        </w:tc>
        <w:tc>
          <w:tcPr>
            <w:tcW w:w="421" w:type="dxa"/>
            <w:gridSpan w:val="4"/>
            <w:vAlign w:val="center"/>
          </w:tcPr>
          <w:p>
            <w:pPr>
              <w:jc w:val="center"/>
              <w:rPr>
                <w:rFonts w:hint="eastAsia" w:eastAsiaTheme="minorEastAsia"/>
                <w:b/>
                <w:lang w:val="en-US" w:eastAsia="zh-CN"/>
              </w:rPr>
            </w:pPr>
          </w:p>
        </w:tc>
        <w:tc>
          <w:tcPr>
            <w:tcW w:w="421" w:type="dxa"/>
            <w:vAlign w:val="center"/>
          </w:tcPr>
          <w:p>
            <w:pPr>
              <w:jc w:val="center"/>
              <w:rPr>
                <w:rFonts w:hint="eastAsia" w:eastAsiaTheme="minorEastAsia"/>
                <w:b/>
                <w:lang w:val="en-US" w:eastAsia="zh-CN"/>
              </w:rPr>
            </w:pPr>
          </w:p>
        </w:tc>
        <w:tc>
          <w:tcPr>
            <w:tcW w:w="421" w:type="dxa"/>
            <w:gridSpan w:val="3"/>
            <w:vAlign w:val="center"/>
          </w:tcPr>
          <w:p>
            <w:pPr>
              <w:jc w:val="center"/>
              <w:rPr>
                <w:rFonts w:hint="default" w:eastAsiaTheme="minorEastAsia"/>
                <w:b/>
                <w:lang w:val="en-US" w:eastAsia="zh-CN"/>
              </w:rPr>
            </w:pPr>
          </w:p>
        </w:tc>
        <w:tc>
          <w:tcPr>
            <w:tcW w:w="421" w:type="dxa"/>
            <w:vAlign w:val="center"/>
          </w:tcPr>
          <w:p>
            <w:pPr>
              <w:jc w:val="center"/>
              <w:rPr>
                <w:rFonts w:hint="eastAsia" w:eastAsiaTheme="minorEastAsia"/>
                <w:b/>
                <w:lang w:val="en-US" w:eastAsia="zh-CN"/>
              </w:rPr>
            </w:pPr>
          </w:p>
        </w:tc>
        <w:tc>
          <w:tcPr>
            <w:tcW w:w="421" w:type="dxa"/>
            <w:gridSpan w:val="3"/>
            <w:vAlign w:val="center"/>
          </w:tcPr>
          <w:p>
            <w:pPr>
              <w:jc w:val="center"/>
              <w:rPr>
                <w:rFonts w:hint="eastAsia" w:eastAsiaTheme="minorEastAsia"/>
                <w:b/>
                <w:lang w:val="en-US" w:eastAsia="zh-CN"/>
              </w:rPr>
            </w:pPr>
          </w:p>
        </w:tc>
        <w:tc>
          <w:tcPr>
            <w:tcW w:w="421" w:type="dxa"/>
            <w:gridSpan w:val="2"/>
            <w:vAlign w:val="center"/>
          </w:tcPr>
          <w:p>
            <w:pPr>
              <w:jc w:val="center"/>
              <w:rPr>
                <w:rFonts w:hint="eastAsia" w:eastAsiaTheme="minorEastAsia"/>
                <w:b/>
                <w:lang w:val="en-US" w:eastAsia="zh-CN"/>
              </w:rPr>
            </w:pPr>
          </w:p>
        </w:tc>
        <w:tc>
          <w:tcPr>
            <w:tcW w:w="421" w:type="dxa"/>
            <w:vAlign w:val="center"/>
          </w:tcPr>
          <w:p>
            <w:pPr>
              <w:jc w:val="center"/>
              <w:rPr>
                <w:rFonts w:hint="eastAsia" w:eastAsiaTheme="minorEastAsia"/>
                <w:b/>
                <w:lang w:val="en-US" w:eastAsia="zh-CN"/>
              </w:rPr>
            </w:pPr>
          </w:p>
        </w:tc>
        <w:tc>
          <w:tcPr>
            <w:tcW w:w="421" w:type="dxa"/>
            <w:vAlign w:val="center"/>
          </w:tcPr>
          <w:p>
            <w:pPr>
              <w:jc w:val="center"/>
              <w:rPr>
                <w:rFonts w:hint="eastAsia" w:eastAsiaTheme="minorEastAsia"/>
                <w:b/>
                <w:lang w:val="en-US" w:eastAsia="zh-CN"/>
              </w:rPr>
            </w:pPr>
          </w:p>
        </w:tc>
        <w:tc>
          <w:tcPr>
            <w:tcW w:w="421" w:type="dxa"/>
            <w:vAlign w:val="center"/>
          </w:tcPr>
          <w:p>
            <w:pPr>
              <w:jc w:val="center"/>
              <w:rPr>
                <w:rFonts w:hint="eastAsia" w:eastAsiaTheme="minorEastAsia"/>
                <w:b/>
                <w:lang w:val="en-US" w:eastAsia="zh-CN"/>
              </w:rPr>
            </w:pPr>
          </w:p>
        </w:tc>
        <w:tc>
          <w:tcPr>
            <w:tcW w:w="422" w:type="dxa"/>
            <w:vAlign w:val="center"/>
          </w:tcPr>
          <w:p>
            <w:pPr>
              <w:jc w:val="center"/>
              <w:rPr>
                <w:rFonts w:hint="default" w:eastAsiaTheme="minorEastAsia"/>
                <w:b/>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3" w:hRule="atLeast"/>
          <w:jc w:val="center"/>
        </w:trPr>
        <w:tc>
          <w:tcPr>
            <w:tcW w:w="1861" w:type="dxa"/>
            <w:vMerge w:val="restart"/>
            <w:vAlign w:val="center"/>
          </w:tcPr>
          <w:p>
            <w:pPr>
              <w:jc w:val="center"/>
              <w:rPr>
                <w:b/>
              </w:rPr>
            </w:pPr>
            <w:r>
              <w:rPr>
                <w:rFonts w:hint="eastAsia"/>
                <w:b/>
              </w:rPr>
              <w:t>教育背景</w:t>
            </w:r>
          </w:p>
        </w:tc>
        <w:tc>
          <w:tcPr>
            <w:tcW w:w="1283" w:type="dxa"/>
            <w:gridSpan w:val="4"/>
            <w:vAlign w:val="center"/>
          </w:tcPr>
          <w:p>
            <w:pPr>
              <w:jc w:val="center"/>
              <w:rPr>
                <w:b/>
              </w:rPr>
            </w:pPr>
            <w:r>
              <w:rPr>
                <w:rFonts w:hint="eastAsia"/>
                <w:b/>
              </w:rPr>
              <w:t>毕业院校</w:t>
            </w:r>
          </w:p>
        </w:tc>
        <w:tc>
          <w:tcPr>
            <w:tcW w:w="2410" w:type="dxa"/>
            <w:gridSpan w:val="12"/>
            <w:tcBorders>
              <w:right w:val="single" w:color="auto" w:sz="4" w:space="0"/>
            </w:tcBorders>
            <w:vAlign w:val="center"/>
          </w:tcPr>
          <w:p>
            <w:pPr>
              <w:jc w:val="center"/>
              <w:rPr>
                <w:rFonts w:hint="default" w:eastAsiaTheme="minorEastAsia"/>
                <w:b/>
                <w:lang w:val="en-US" w:eastAsia="zh-CN"/>
              </w:rPr>
            </w:pPr>
          </w:p>
        </w:tc>
        <w:tc>
          <w:tcPr>
            <w:tcW w:w="1420" w:type="dxa"/>
            <w:gridSpan w:val="7"/>
            <w:tcBorders>
              <w:left w:val="single" w:color="auto" w:sz="4" w:space="0"/>
              <w:right w:val="single" w:color="auto" w:sz="4" w:space="0"/>
            </w:tcBorders>
            <w:vAlign w:val="center"/>
          </w:tcPr>
          <w:p>
            <w:pPr>
              <w:jc w:val="center"/>
              <w:rPr>
                <w:b/>
              </w:rPr>
            </w:pPr>
            <w:r>
              <w:rPr>
                <w:rFonts w:hint="eastAsia"/>
                <w:b/>
              </w:rPr>
              <w:t>学历与学位</w:t>
            </w:r>
          </w:p>
        </w:tc>
        <w:tc>
          <w:tcPr>
            <w:tcW w:w="2466" w:type="dxa"/>
            <w:gridSpan w:val="8"/>
            <w:tcBorders>
              <w:left w:val="single" w:color="auto" w:sz="4" w:space="0"/>
            </w:tcBorders>
            <w:vAlign w:val="center"/>
          </w:tcPr>
          <w:p>
            <w:pPr>
              <w:jc w:val="center"/>
              <w:rPr>
                <w:rFonts w:hint="default" w:eastAsiaTheme="minorEastAsia"/>
                <w:b/>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3" w:hRule="atLeast"/>
          <w:jc w:val="center"/>
        </w:trPr>
        <w:tc>
          <w:tcPr>
            <w:tcW w:w="1861" w:type="dxa"/>
            <w:vMerge w:val="continue"/>
            <w:vAlign w:val="center"/>
          </w:tcPr>
          <w:p>
            <w:pPr>
              <w:jc w:val="center"/>
              <w:rPr>
                <w:b/>
              </w:rPr>
            </w:pPr>
          </w:p>
        </w:tc>
        <w:tc>
          <w:tcPr>
            <w:tcW w:w="1283" w:type="dxa"/>
            <w:gridSpan w:val="4"/>
            <w:vAlign w:val="center"/>
          </w:tcPr>
          <w:p>
            <w:pPr>
              <w:jc w:val="center"/>
              <w:rPr>
                <w:b/>
              </w:rPr>
            </w:pPr>
            <w:r>
              <w:rPr>
                <w:rFonts w:hint="eastAsia"/>
                <w:b/>
              </w:rPr>
              <w:t>毕业时间</w:t>
            </w:r>
          </w:p>
        </w:tc>
        <w:tc>
          <w:tcPr>
            <w:tcW w:w="2410" w:type="dxa"/>
            <w:gridSpan w:val="12"/>
            <w:vAlign w:val="center"/>
          </w:tcPr>
          <w:p>
            <w:pPr>
              <w:jc w:val="center"/>
              <w:rPr>
                <w:rFonts w:hint="default" w:eastAsiaTheme="minorEastAsia"/>
                <w:b/>
                <w:lang w:val="en-US" w:eastAsia="zh-CN"/>
              </w:rPr>
            </w:pPr>
          </w:p>
        </w:tc>
        <w:tc>
          <w:tcPr>
            <w:tcW w:w="1420" w:type="dxa"/>
            <w:gridSpan w:val="7"/>
            <w:tcBorders>
              <w:right w:val="single" w:color="auto" w:sz="4" w:space="0"/>
            </w:tcBorders>
            <w:vAlign w:val="center"/>
          </w:tcPr>
          <w:p>
            <w:pPr>
              <w:jc w:val="center"/>
              <w:rPr>
                <w:b/>
              </w:rPr>
            </w:pPr>
            <w:r>
              <w:rPr>
                <w:rFonts w:hint="eastAsia"/>
                <w:b/>
              </w:rPr>
              <w:t>专业</w:t>
            </w:r>
          </w:p>
        </w:tc>
        <w:tc>
          <w:tcPr>
            <w:tcW w:w="2466" w:type="dxa"/>
            <w:gridSpan w:val="8"/>
            <w:tcBorders>
              <w:left w:val="single" w:color="auto" w:sz="4" w:space="0"/>
            </w:tcBorders>
            <w:vAlign w:val="center"/>
          </w:tcPr>
          <w:p>
            <w:pPr>
              <w:jc w:val="center"/>
              <w:rPr>
                <w:rFonts w:hint="default" w:eastAsiaTheme="minorEastAsia"/>
                <w:b/>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19" w:hRule="atLeast"/>
          <w:jc w:val="center"/>
        </w:trPr>
        <w:tc>
          <w:tcPr>
            <w:tcW w:w="1861" w:type="dxa"/>
            <w:tcBorders>
              <w:bottom w:val="single" w:color="auto" w:sz="4" w:space="0"/>
            </w:tcBorders>
            <w:vAlign w:val="center"/>
          </w:tcPr>
          <w:p>
            <w:pPr>
              <w:jc w:val="center"/>
              <w:rPr>
                <w:b/>
              </w:rPr>
            </w:pPr>
            <w:r>
              <w:rPr>
                <w:rFonts w:hint="eastAsia"/>
                <w:b/>
              </w:rPr>
              <w:t>工作简历</w:t>
            </w:r>
          </w:p>
        </w:tc>
        <w:tc>
          <w:tcPr>
            <w:tcW w:w="7579" w:type="dxa"/>
            <w:gridSpan w:val="31"/>
            <w:tcBorders>
              <w:bottom w:val="single" w:color="auto" w:sz="4" w:space="0"/>
            </w:tcBorders>
            <w:vAlign w:val="center"/>
          </w:tcPr>
          <w:p>
            <w:pPr>
              <w:rPr>
                <w:rFonts w:hint="default" w:eastAsiaTheme="minorEastAsia"/>
                <w:b/>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4" w:hRule="atLeast"/>
          <w:jc w:val="center"/>
        </w:trPr>
        <w:tc>
          <w:tcPr>
            <w:tcW w:w="1861" w:type="dxa"/>
            <w:vMerge w:val="restart"/>
            <w:tcBorders>
              <w:top w:val="single" w:color="auto" w:sz="4" w:space="0"/>
            </w:tcBorders>
            <w:vAlign w:val="center"/>
          </w:tcPr>
          <w:p>
            <w:pPr>
              <w:jc w:val="center"/>
              <w:rPr>
                <w:b/>
              </w:rPr>
            </w:pPr>
            <w:r>
              <w:rPr>
                <w:rFonts w:hint="eastAsia"/>
                <w:b/>
              </w:rPr>
              <w:t>企业信息</w:t>
            </w:r>
          </w:p>
        </w:tc>
        <w:tc>
          <w:tcPr>
            <w:tcW w:w="1283" w:type="dxa"/>
            <w:gridSpan w:val="4"/>
            <w:tcBorders>
              <w:top w:val="single" w:color="auto" w:sz="4" w:space="0"/>
              <w:bottom w:val="single" w:color="auto" w:sz="4" w:space="0"/>
              <w:right w:val="single" w:color="auto" w:sz="4" w:space="0"/>
            </w:tcBorders>
            <w:vAlign w:val="center"/>
          </w:tcPr>
          <w:p>
            <w:pPr>
              <w:rPr>
                <w:b/>
              </w:rPr>
            </w:pPr>
            <w:r>
              <w:rPr>
                <w:rFonts w:hint="eastAsia"/>
                <w:b/>
              </w:rPr>
              <w:t>公司性质</w:t>
            </w:r>
          </w:p>
        </w:tc>
        <w:tc>
          <w:tcPr>
            <w:tcW w:w="2268" w:type="dxa"/>
            <w:gridSpan w:val="10"/>
            <w:tcBorders>
              <w:top w:val="single" w:color="auto" w:sz="4" w:space="0"/>
              <w:left w:val="single" w:color="auto" w:sz="4" w:space="0"/>
              <w:bottom w:val="single" w:color="auto" w:sz="4" w:space="0"/>
              <w:right w:val="single" w:color="auto" w:sz="4" w:space="0"/>
            </w:tcBorders>
            <w:vAlign w:val="center"/>
          </w:tcPr>
          <w:p>
            <w:pPr>
              <w:rPr>
                <w:rFonts w:hint="eastAsia" w:eastAsiaTheme="minorEastAsia"/>
                <w:b/>
                <w:lang w:val="en-US" w:eastAsia="zh-CN"/>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是否上市公司</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 xml:space="preserve">□是　 </w:t>
            </w:r>
            <w:r>
              <w:rPr>
                <w:rFonts w:hint="eastAsia" w:ascii="宋体" w:hAnsi="宋体"/>
                <w:b/>
              </w:rPr>
              <w:sym w:font="Wingdings 2" w:char="0052"/>
            </w:r>
            <w:r>
              <w:rPr>
                <w:rFonts w:hint="eastAsia" w:ascii="宋体" w:hAnsi="宋体"/>
                <w:b/>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861" w:type="dxa"/>
            <w:vMerge w:val="continue"/>
            <w:vAlign w:val="center"/>
          </w:tcPr>
          <w:p>
            <w:pPr>
              <w:jc w:val="center"/>
              <w:rPr>
                <w:b/>
              </w:rPr>
            </w:pPr>
          </w:p>
        </w:tc>
        <w:tc>
          <w:tcPr>
            <w:tcW w:w="1283" w:type="dxa"/>
            <w:gridSpan w:val="4"/>
            <w:tcBorders>
              <w:top w:val="single" w:color="auto" w:sz="4" w:space="0"/>
              <w:bottom w:val="single" w:color="auto" w:sz="4" w:space="0"/>
              <w:right w:val="single" w:color="auto" w:sz="4" w:space="0"/>
            </w:tcBorders>
            <w:vAlign w:val="center"/>
          </w:tcPr>
          <w:p>
            <w:pPr>
              <w:rPr>
                <w:b/>
              </w:rPr>
            </w:pPr>
            <w:r>
              <w:rPr>
                <w:rFonts w:hint="eastAsia"/>
                <w:b/>
              </w:rPr>
              <w:t>所属行业</w:t>
            </w:r>
          </w:p>
        </w:tc>
        <w:tc>
          <w:tcPr>
            <w:tcW w:w="2268" w:type="dxa"/>
            <w:gridSpan w:val="10"/>
            <w:tcBorders>
              <w:top w:val="single" w:color="auto" w:sz="4" w:space="0"/>
              <w:left w:val="single" w:color="auto" w:sz="4" w:space="0"/>
              <w:bottom w:val="single" w:color="auto" w:sz="4" w:space="0"/>
              <w:right w:val="single" w:color="auto" w:sz="4" w:space="0"/>
            </w:tcBorders>
            <w:vAlign w:val="center"/>
          </w:tcPr>
          <w:p>
            <w:pPr>
              <w:rPr>
                <w:rFonts w:hint="default" w:eastAsiaTheme="minorEastAsia"/>
                <w:b/>
                <w:lang w:val="en-US" w:eastAsia="zh-CN"/>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是否有上市规划</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 xml:space="preserve">□是　 </w:t>
            </w:r>
            <w:r>
              <w:rPr>
                <w:rFonts w:hint="eastAsia" w:ascii="宋体" w:hAnsi="宋体"/>
                <w:b/>
              </w:rPr>
              <w:sym w:font="Wingdings 2" w:char="0052"/>
            </w:r>
            <w:r>
              <w:rPr>
                <w:rFonts w:hint="eastAsia" w:ascii="宋体" w:hAnsi="宋体"/>
                <w:b/>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1861" w:type="dxa"/>
            <w:vMerge w:val="continue"/>
            <w:vAlign w:val="center"/>
          </w:tcPr>
          <w:p>
            <w:pPr>
              <w:jc w:val="center"/>
              <w:rPr>
                <w:b/>
              </w:rPr>
            </w:pPr>
          </w:p>
        </w:tc>
        <w:tc>
          <w:tcPr>
            <w:tcW w:w="1920" w:type="dxa"/>
            <w:gridSpan w:val="6"/>
            <w:tcBorders>
              <w:top w:val="single" w:color="auto" w:sz="4" w:space="0"/>
              <w:bottom w:val="single" w:color="auto" w:sz="4" w:space="0"/>
              <w:right w:val="single" w:color="auto" w:sz="4" w:space="0"/>
            </w:tcBorders>
            <w:vAlign w:val="center"/>
          </w:tcPr>
          <w:p>
            <w:pPr>
              <w:rPr>
                <w:b/>
              </w:rPr>
            </w:pPr>
            <w:r>
              <w:rPr>
                <w:rFonts w:hint="eastAsia"/>
                <w:b/>
              </w:rPr>
              <w:t>年营业额（万元）</w:t>
            </w:r>
          </w:p>
        </w:tc>
        <w:tc>
          <w:tcPr>
            <w:tcW w:w="1631" w:type="dxa"/>
            <w:gridSpan w:val="8"/>
            <w:tcBorders>
              <w:top w:val="single" w:color="auto" w:sz="4" w:space="0"/>
              <w:left w:val="single" w:color="auto" w:sz="4" w:space="0"/>
              <w:bottom w:val="single" w:color="auto" w:sz="4" w:space="0"/>
              <w:right w:val="single" w:color="auto" w:sz="4" w:space="0"/>
            </w:tcBorders>
            <w:vAlign w:val="center"/>
          </w:tcPr>
          <w:p>
            <w:pPr>
              <w:rPr>
                <w:rFonts w:hint="default" w:eastAsiaTheme="minorEastAsia"/>
                <w:b/>
                <w:lang w:val="en-US" w:eastAsia="zh-CN"/>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是否有投资计划</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 xml:space="preserve">□是　 </w:t>
            </w:r>
            <w:r>
              <w:rPr>
                <w:rFonts w:hint="eastAsia" w:ascii="宋体" w:hAnsi="宋体"/>
                <w:b/>
              </w:rPr>
              <w:sym w:font="Wingdings 2" w:char="0052"/>
            </w:r>
            <w:r>
              <w:rPr>
                <w:rFonts w:hint="eastAsia" w:ascii="宋体" w:hAnsi="宋体"/>
                <w:b/>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atLeast"/>
          <w:jc w:val="center"/>
        </w:trPr>
        <w:tc>
          <w:tcPr>
            <w:tcW w:w="1861" w:type="dxa"/>
            <w:vMerge w:val="continue"/>
            <w:vAlign w:val="center"/>
          </w:tcPr>
          <w:p>
            <w:pPr>
              <w:jc w:val="center"/>
              <w:rPr>
                <w:b/>
              </w:rPr>
            </w:pPr>
          </w:p>
        </w:tc>
        <w:tc>
          <w:tcPr>
            <w:tcW w:w="1920" w:type="dxa"/>
            <w:gridSpan w:val="6"/>
            <w:tcBorders>
              <w:top w:val="single" w:color="auto" w:sz="4" w:space="0"/>
              <w:right w:val="single" w:color="auto" w:sz="4" w:space="0"/>
            </w:tcBorders>
            <w:vAlign w:val="center"/>
          </w:tcPr>
          <w:p>
            <w:pPr>
              <w:rPr>
                <w:b/>
              </w:rPr>
            </w:pPr>
            <w:r>
              <w:rPr>
                <w:rFonts w:hint="eastAsia"/>
                <w:b/>
              </w:rPr>
              <w:t>企业规模（人）</w:t>
            </w:r>
          </w:p>
        </w:tc>
        <w:tc>
          <w:tcPr>
            <w:tcW w:w="1631" w:type="dxa"/>
            <w:gridSpan w:val="8"/>
            <w:tcBorders>
              <w:top w:val="single" w:color="auto" w:sz="4" w:space="0"/>
              <w:left w:val="single" w:color="auto" w:sz="4" w:space="0"/>
              <w:right w:val="single" w:color="auto" w:sz="4" w:space="0"/>
            </w:tcBorders>
            <w:vAlign w:val="center"/>
          </w:tcPr>
          <w:p>
            <w:pPr>
              <w:rPr>
                <w:rFonts w:hint="default" w:eastAsiaTheme="minorEastAsia"/>
                <w:b/>
                <w:lang w:val="en-US" w:eastAsia="zh-CN"/>
              </w:rPr>
            </w:pPr>
          </w:p>
        </w:tc>
        <w:tc>
          <w:tcPr>
            <w:tcW w:w="1843" w:type="dxa"/>
            <w:gridSpan w:val="10"/>
            <w:tcBorders>
              <w:top w:val="single" w:color="auto" w:sz="4" w:space="0"/>
              <w:left w:val="single" w:color="auto" w:sz="4" w:space="0"/>
              <w:right w:val="single" w:color="auto" w:sz="4" w:space="0"/>
            </w:tcBorders>
            <w:vAlign w:val="center"/>
          </w:tcPr>
          <w:p>
            <w:pPr>
              <w:rPr>
                <w:b/>
              </w:rPr>
            </w:pPr>
            <w:r>
              <w:rPr>
                <w:rFonts w:hint="eastAsia"/>
                <w:b/>
              </w:rPr>
              <w:t>是否有融资计划</w:t>
            </w:r>
          </w:p>
        </w:tc>
        <w:tc>
          <w:tcPr>
            <w:tcW w:w="2185" w:type="dxa"/>
            <w:gridSpan w:val="7"/>
            <w:tcBorders>
              <w:top w:val="single" w:color="auto" w:sz="4" w:space="0"/>
              <w:left w:val="single" w:color="auto" w:sz="4" w:space="0"/>
            </w:tcBorders>
            <w:vAlign w:val="center"/>
          </w:tcPr>
          <w:p>
            <w:pPr>
              <w:rPr>
                <w:b/>
              </w:rPr>
            </w:pPr>
            <w:r>
              <w:rPr>
                <w:rFonts w:hint="eastAsia" w:ascii="宋体" w:hAnsi="宋体"/>
                <w:b/>
              </w:rPr>
              <w:t xml:space="preserve">□是　 </w:t>
            </w:r>
            <w:r>
              <w:rPr>
                <w:rFonts w:hint="eastAsia" w:ascii="宋体" w:hAnsi="宋体"/>
                <w:b/>
              </w:rPr>
              <w:sym w:font="Wingdings 2" w:char="0052"/>
            </w:r>
            <w:r>
              <w:rPr>
                <w:rFonts w:hint="eastAsia" w:ascii="宋体" w:hAnsi="宋体"/>
                <w:b/>
              </w:rPr>
              <w:t>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1861" w:type="dxa"/>
            <w:tcBorders>
              <w:bottom w:val="single" w:color="auto" w:sz="4" w:space="0"/>
              <w:right w:val="single" w:color="auto" w:sz="4" w:space="0"/>
            </w:tcBorders>
            <w:vAlign w:val="center"/>
          </w:tcPr>
          <w:p>
            <w:pPr>
              <w:rPr>
                <w:rFonts w:ascii="宋体" w:hAnsi="宋体"/>
                <w:b/>
              </w:rPr>
            </w:pPr>
            <w:r>
              <w:rPr>
                <w:rFonts w:hint="eastAsia" w:ascii="宋体" w:hAnsi="宋体"/>
                <w:b/>
              </w:rPr>
              <w:t>是否预定房间</w:t>
            </w:r>
          </w:p>
        </w:tc>
        <w:tc>
          <w:tcPr>
            <w:tcW w:w="2535" w:type="dxa"/>
            <w:gridSpan w:val="10"/>
            <w:tcBorders>
              <w:left w:val="single" w:color="auto" w:sz="4" w:space="0"/>
              <w:bottom w:val="single" w:color="auto" w:sz="4" w:space="0"/>
              <w:right w:val="single" w:color="auto" w:sz="4" w:space="0"/>
            </w:tcBorders>
            <w:vAlign w:val="center"/>
          </w:tcPr>
          <w:p>
            <w:pPr>
              <w:widowControl/>
              <w:jc w:val="left"/>
              <w:rPr>
                <w:rFonts w:ascii="宋体" w:hAnsi="宋体"/>
                <w:b/>
              </w:rPr>
            </w:pPr>
            <w:r>
              <w:rPr>
                <w:rFonts w:hint="eastAsia" w:ascii="宋体" w:hAnsi="宋体"/>
                <w:b/>
              </w:rPr>
              <w:t xml:space="preserve">  □需要　 </w:t>
            </w:r>
            <w:r>
              <w:rPr>
                <w:rFonts w:hint="eastAsia" w:ascii="宋体" w:hAnsi="宋体"/>
                <w:b/>
              </w:rPr>
              <w:sym w:font="Wingdings 2" w:char="0052"/>
            </w:r>
            <w:r>
              <w:rPr>
                <w:rFonts w:hint="eastAsia" w:ascii="宋体" w:hAnsi="宋体"/>
                <w:b/>
              </w:rPr>
              <w:t>不需要</w:t>
            </w:r>
          </w:p>
        </w:tc>
        <w:tc>
          <w:tcPr>
            <w:tcW w:w="1978" w:type="dxa"/>
            <w:gridSpan w:val="10"/>
            <w:tcBorders>
              <w:left w:val="single" w:color="auto" w:sz="4" w:space="0"/>
              <w:bottom w:val="single" w:color="auto" w:sz="4" w:space="0"/>
              <w:right w:val="single" w:color="auto" w:sz="4" w:space="0"/>
            </w:tcBorders>
            <w:vAlign w:val="center"/>
          </w:tcPr>
          <w:p>
            <w:pPr>
              <w:widowControl/>
              <w:jc w:val="left"/>
              <w:rPr>
                <w:rFonts w:ascii="宋体" w:hAnsi="宋体"/>
                <w:b/>
              </w:rPr>
            </w:pPr>
            <w:r>
              <w:rPr>
                <w:rFonts w:hint="eastAsia" w:ascii="宋体" w:hAnsi="宋体"/>
                <w:b/>
              </w:rPr>
              <w:t>有关课程申请联系</w:t>
            </w:r>
          </w:p>
        </w:tc>
        <w:tc>
          <w:tcPr>
            <w:tcW w:w="3066" w:type="dxa"/>
            <w:gridSpan w:val="11"/>
            <w:tcBorders>
              <w:left w:val="single" w:color="auto" w:sz="4" w:space="0"/>
              <w:bottom w:val="single" w:color="auto" w:sz="4" w:space="0"/>
            </w:tcBorders>
            <w:vAlign w:val="center"/>
          </w:tcPr>
          <w:p>
            <w:pPr>
              <w:widowControl/>
              <w:ind w:firstLine="103" w:firstLineChars="49"/>
              <w:jc w:val="left"/>
              <w:rPr>
                <w:rFonts w:ascii="宋体" w:hAnsi="宋体"/>
                <w:b/>
              </w:rPr>
            </w:pPr>
            <w:r>
              <w:rPr>
                <w:rFonts w:hint="eastAsia" w:ascii="宋体" w:hAnsi="宋体"/>
                <w:b/>
              </w:rPr>
              <w:sym w:font="Wingdings 2" w:char="0052"/>
            </w:r>
            <w:r>
              <w:rPr>
                <w:rFonts w:hint="eastAsia" w:ascii="宋体" w:hAnsi="宋体"/>
                <w:b/>
              </w:rPr>
              <w:t>我本人  □培训负责人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1861" w:type="dxa"/>
            <w:tcBorders>
              <w:bottom w:val="single" w:color="auto" w:sz="4" w:space="0"/>
              <w:right w:val="single" w:color="auto" w:sz="4" w:space="0"/>
            </w:tcBorders>
            <w:vAlign w:val="center"/>
          </w:tcPr>
          <w:p>
            <w:pPr>
              <w:rPr>
                <w:rFonts w:ascii="宋体" w:hAnsi="宋体"/>
                <w:b/>
              </w:rPr>
            </w:pPr>
            <w:r>
              <w:rPr>
                <w:rFonts w:hint="eastAsia" w:ascii="宋体" w:hAnsi="宋体"/>
                <w:b/>
              </w:rPr>
              <w:t>贵公司是否有</w:t>
            </w:r>
          </w:p>
          <w:p>
            <w:pPr>
              <w:ind w:firstLine="103" w:firstLineChars="49"/>
              <w:rPr>
                <w:rFonts w:ascii="宋体" w:hAnsi="宋体"/>
                <w:b/>
              </w:rPr>
            </w:pPr>
            <w:r>
              <w:rPr>
                <w:rFonts w:hint="eastAsia" w:ascii="宋体" w:hAnsi="宋体"/>
                <w:b/>
              </w:rPr>
              <w:t>培训负责人</w:t>
            </w:r>
          </w:p>
        </w:tc>
        <w:tc>
          <w:tcPr>
            <w:tcW w:w="7579" w:type="dxa"/>
            <w:gridSpan w:val="31"/>
            <w:tcBorders>
              <w:left w:val="single" w:color="auto" w:sz="4" w:space="0"/>
              <w:bottom w:val="single" w:color="auto" w:sz="4" w:space="0"/>
            </w:tcBorders>
            <w:vAlign w:val="center"/>
          </w:tcPr>
          <w:p>
            <w:pPr>
              <w:widowControl/>
              <w:ind w:firstLine="207" w:firstLineChars="98"/>
              <w:jc w:val="left"/>
              <w:rPr>
                <w:rFonts w:ascii="宋体" w:hAnsi="宋体"/>
                <w:b/>
              </w:rPr>
            </w:pPr>
            <w:r>
              <w:rPr>
                <w:rFonts w:hint="eastAsia" w:ascii="宋体" w:hAnsi="宋体"/>
                <w:b/>
              </w:rPr>
              <w:sym w:font="Wingdings 2" w:char="0052"/>
            </w:r>
            <w:r>
              <w:rPr>
                <w:rFonts w:hint="eastAsia" w:ascii="宋体" w:hAnsi="宋体"/>
                <w:b/>
              </w:rPr>
              <w:t>否     □是（请注明）   姓名：          电话/手机：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33" w:hRule="atLeast"/>
          <w:jc w:val="center"/>
        </w:trPr>
        <w:tc>
          <w:tcPr>
            <w:tcW w:w="9440" w:type="dxa"/>
            <w:gridSpan w:val="32"/>
            <w:tcBorders>
              <w:top w:val="single" w:color="auto" w:sz="4" w:space="0"/>
              <w:bottom w:val="single" w:color="auto" w:sz="4" w:space="0"/>
            </w:tcBorders>
            <w:vAlign w:val="center"/>
          </w:tcPr>
          <w:p>
            <w:pPr>
              <w:autoSpaceDE w:val="0"/>
              <w:autoSpaceDN w:val="0"/>
              <w:adjustRightInd w:val="0"/>
              <w:jc w:val="left"/>
              <w:rPr>
                <w:rFonts w:hint="eastAsia" w:ascii="宋体" w:hAnsi="宋体" w:eastAsiaTheme="minorEastAsia"/>
                <w:b/>
                <w:lang w:val="en-US" w:eastAsia="zh-CN"/>
              </w:rPr>
            </w:pPr>
            <w:r>
              <w:rPr>
                <w:rFonts w:hint="eastAsia" w:ascii="宋体" w:hAnsi="宋体"/>
                <w:b/>
                <w:lang w:val="zh-CN"/>
              </w:rPr>
              <w:t>您的建议与要求：</w:t>
            </w:r>
            <w:r>
              <w:rPr>
                <w:rFonts w:hint="eastAsia" w:ascii="宋体" w:hAnsi="宋体"/>
                <w:b/>
                <w:lang w:val="en-US" w:eastAsia="zh-CN"/>
              </w:rPr>
              <w:t>无建议</w:t>
            </w:r>
          </w:p>
          <w:p>
            <w:pPr>
              <w:autoSpaceDE w:val="0"/>
              <w:autoSpaceDN w:val="0"/>
              <w:adjustRightInd w:val="0"/>
              <w:jc w:val="left"/>
              <w:rPr>
                <w:rFonts w:ascii="宋体" w:hAnsi="宋体"/>
                <w:b/>
                <w:lang w:val="zh-CN"/>
              </w:rPr>
            </w:pPr>
          </w:p>
          <w:p>
            <w:pPr>
              <w:autoSpaceDE w:val="0"/>
              <w:autoSpaceDN w:val="0"/>
              <w:adjustRightInd w:val="0"/>
              <w:rPr>
                <w:rFonts w:ascii="宋体" w:hAnsi="宋体"/>
                <w:b/>
                <w:lang w:val="zh-CN"/>
              </w:rPr>
            </w:pPr>
            <w:r>
              <w:rPr>
                <w:rFonts w:hint="eastAsia"/>
                <w:b/>
              </w:rPr>
              <w:t xml:space="preserve">                                                         申请人：</w:t>
            </w:r>
            <w:r>
              <w:rPr>
                <w:rFonts w:hint="eastAsia"/>
                <w:b/>
                <w:lang w:val="en-US" w:eastAsia="zh-CN"/>
              </w:rPr>
              <w:t>马禧龙</w:t>
            </w:r>
            <w:r>
              <w:rPr>
                <w:rFonts w:hint="eastAsia"/>
                <w:b/>
              </w:rPr>
              <w:t xml:space="preserve"> </w:t>
            </w:r>
          </w:p>
          <w:p>
            <w:pPr>
              <w:adjustRightInd w:val="0"/>
              <w:snapToGrid w:val="0"/>
              <w:jc w:val="left"/>
              <w:rPr>
                <w:rFonts w:ascii="宋体" w:hAnsi="宋体"/>
                <w:b/>
                <w:lang w:val="zh-CN"/>
              </w:rPr>
            </w:pPr>
            <w:r>
              <w:rPr>
                <w:rFonts w:hint="eastAsia"/>
                <w:b/>
              </w:rPr>
              <w:t xml:space="preserve">                                                        </w:t>
            </w:r>
            <w:r>
              <w:rPr>
                <w:rFonts w:hint="eastAsia" w:ascii="宋体" w:hAnsi="宋体"/>
                <w:b/>
              </w:rPr>
              <w:t xml:space="preserve">    </w:t>
            </w:r>
            <w:r>
              <w:rPr>
                <w:rFonts w:hint="eastAsia" w:ascii="宋体" w:hAnsi="宋体"/>
                <w:b/>
                <w:lang w:val="en-US" w:eastAsia="zh-CN"/>
              </w:rPr>
              <w:t>2021</w:t>
            </w:r>
            <w:r>
              <w:rPr>
                <w:rFonts w:hint="eastAsia" w:ascii="宋体" w:hAnsi="宋体"/>
                <w:b/>
              </w:rPr>
              <w:t xml:space="preserve"> 年 </w:t>
            </w:r>
            <w:r>
              <w:rPr>
                <w:rFonts w:hint="eastAsia" w:ascii="宋体" w:hAnsi="宋体"/>
                <w:b/>
                <w:lang w:val="en-US" w:eastAsia="zh-CN"/>
              </w:rPr>
              <w:t>8</w:t>
            </w:r>
            <w:r>
              <w:rPr>
                <w:rFonts w:hint="eastAsia" w:ascii="宋体" w:hAnsi="宋体"/>
                <w:b/>
              </w:rPr>
              <w:t xml:space="preserve">   月  </w:t>
            </w:r>
            <w:r>
              <w:rPr>
                <w:rFonts w:hint="eastAsia" w:ascii="宋体" w:hAnsi="宋体"/>
                <w:b/>
                <w:lang w:val="en-US" w:eastAsia="zh-CN"/>
              </w:rPr>
              <w:t>16</w:t>
            </w:r>
            <w:r>
              <w:rPr>
                <w:rFonts w:hint="eastAsia" w:ascii="宋体" w:hAnsi="宋体"/>
                <w:b/>
              </w:rPr>
              <w:t xml:space="preserve">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34" w:hRule="atLeast"/>
          <w:jc w:val="center"/>
        </w:trPr>
        <w:tc>
          <w:tcPr>
            <w:tcW w:w="9440" w:type="dxa"/>
            <w:gridSpan w:val="32"/>
            <w:tcBorders>
              <w:top w:val="single" w:color="auto" w:sz="4" w:space="0"/>
            </w:tcBorders>
            <w:vAlign w:val="center"/>
          </w:tcPr>
          <w:p>
            <w:pPr>
              <w:numPr>
                <w:ilvl w:val="0"/>
                <w:numId w:val="1"/>
              </w:numPr>
              <w:adjustRightInd w:val="0"/>
              <w:snapToGrid w:val="0"/>
              <w:rPr>
                <w:rFonts w:ascii="宋体" w:hAnsi="宋体"/>
                <w:b/>
                <w:lang w:val="zh-CN"/>
              </w:rPr>
            </w:pPr>
            <w:r>
              <w:rPr>
                <w:b/>
              </w:rPr>
              <w:t>填好</w:t>
            </w:r>
            <w:r>
              <w:rPr>
                <w:rFonts w:hint="eastAsia"/>
                <w:b/>
              </w:rPr>
              <w:t>此表</w:t>
            </w:r>
            <w:r>
              <w:rPr>
                <w:b/>
              </w:rPr>
              <w:t>后请</w:t>
            </w:r>
            <w:r>
              <w:rPr>
                <w:rFonts w:hint="eastAsia"/>
                <w:b/>
                <w:lang w:val="en-US" w:eastAsia="zh-CN"/>
              </w:rPr>
              <w:t>微信</w:t>
            </w:r>
            <w:r>
              <w:rPr>
                <w:rFonts w:hint="eastAsia"/>
                <w:b/>
              </w:rPr>
              <w:t>或发电子邮件</w:t>
            </w:r>
            <w:r>
              <w:rPr>
                <w:rFonts w:hint="eastAsia"/>
                <w:b/>
                <w:lang w:val="en-US" w:eastAsia="zh-CN"/>
              </w:rPr>
              <w:t>到招生办</w:t>
            </w:r>
            <w:r>
              <w:rPr>
                <w:rFonts w:hint="eastAsia"/>
                <w:b/>
              </w:rPr>
              <w:t>。</w:t>
            </w:r>
          </w:p>
          <w:p>
            <w:pPr>
              <w:numPr>
                <w:ilvl w:val="0"/>
                <w:numId w:val="1"/>
              </w:numPr>
              <w:adjustRightInd w:val="0"/>
              <w:snapToGrid w:val="0"/>
              <w:rPr>
                <w:rFonts w:ascii="宋体" w:hAnsi="宋体"/>
                <w:b/>
                <w:lang w:val="zh-CN"/>
              </w:rPr>
            </w:pPr>
            <w:r>
              <w:rPr>
                <w:rFonts w:hint="eastAsia"/>
                <w:b/>
              </w:rPr>
              <w:t>此表复印有效，请务必详细真实填写上述信息。</w:t>
            </w:r>
          </w:p>
          <w:p>
            <w:pPr>
              <w:numPr>
                <w:ilvl w:val="0"/>
                <w:numId w:val="0"/>
              </w:numPr>
              <w:adjustRightInd w:val="0"/>
              <w:snapToGrid w:val="0"/>
              <w:ind w:leftChars="0"/>
              <w:rPr>
                <w:rFonts w:hint="eastAsia"/>
                <w:b/>
              </w:rPr>
            </w:pPr>
            <w:r>
              <w:rPr>
                <w:rFonts w:hint="eastAsia"/>
                <w:b/>
                <w:lang w:eastAsia="zh-CN"/>
              </w:rPr>
              <w:t>（注：如有退费，有关规定开班前请详询招生老师，开班后不予退费。）</w:t>
            </w:r>
            <w:r>
              <w:rPr>
                <w:rFonts w:hint="eastAsia"/>
                <w:b/>
              </w:rPr>
              <w:t xml:space="preserve"> </w:t>
            </w:r>
          </w:p>
          <w:p>
            <w:pPr>
              <w:numPr>
                <w:ilvl w:val="0"/>
                <w:numId w:val="0"/>
              </w:numPr>
              <w:adjustRightInd w:val="0"/>
              <w:snapToGrid w:val="0"/>
              <w:ind w:leftChars="0"/>
              <w:rPr>
                <w:rFonts w:hint="default" w:eastAsiaTheme="minorEastAsia"/>
                <w:b/>
                <w:lang w:val="en-US" w:eastAsia="zh-CN"/>
              </w:rPr>
            </w:pPr>
            <w:r>
              <w:rPr>
                <w:rFonts w:hint="eastAsia"/>
                <w:b/>
                <w:lang w:val="en-US" w:eastAsia="zh-CN"/>
              </w:rPr>
              <w:t>电话：010-53686668 、13488893598 刘老师  邮箱：1346661868@163.com</w:t>
            </w:r>
          </w:p>
        </w:tc>
      </w:tr>
    </w:tbl>
    <w:p>
      <w:pPr>
        <w:rPr>
          <w:rFonts w:hint="default" w:ascii="微软雅黑" w:hAnsi="微软雅黑" w:eastAsia="微软雅黑" w:cs="微软雅黑"/>
          <w:b/>
          <w:bCs/>
          <w:color w:val="0000FF"/>
          <w:sz w:val="28"/>
          <w:szCs w:val="28"/>
          <w:lang w:val="en-US" w:eastAsia="zh-CN"/>
        </w:rPr>
      </w:pPr>
    </w:p>
    <w:p>
      <w:pPr>
        <w:jc w:val="left"/>
        <w:rPr>
          <w:rFonts w:hint="default"/>
          <w:b w:val="0"/>
          <w:bCs/>
          <w:szCs w:val="21"/>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oto Sans CJK Medium">
    <w:altName w:val="Yu Gothic"/>
    <w:panose1 w:val="00000000000000000000"/>
    <w:charset w:val="80"/>
    <w:family w:val="swiss"/>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84131"/>
    <w:rsid w:val="01C07DC4"/>
    <w:rsid w:val="056D6C23"/>
    <w:rsid w:val="0BB13468"/>
    <w:rsid w:val="25BA408D"/>
    <w:rsid w:val="292408DB"/>
    <w:rsid w:val="29AF3B23"/>
    <w:rsid w:val="31284131"/>
    <w:rsid w:val="33083F29"/>
    <w:rsid w:val="379032E5"/>
    <w:rsid w:val="37E25D30"/>
    <w:rsid w:val="455246CD"/>
    <w:rsid w:val="50DC4439"/>
    <w:rsid w:val="51054901"/>
    <w:rsid w:val="515C4CC4"/>
    <w:rsid w:val="530F0D59"/>
    <w:rsid w:val="5B110504"/>
    <w:rsid w:val="64177062"/>
    <w:rsid w:val="71977926"/>
    <w:rsid w:val="7A4B2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3496</Words>
  <Characters>3508</Characters>
  <Lines>0</Lines>
  <Paragraphs>0</Paragraphs>
  <TotalTime>1</TotalTime>
  <ScaleCrop>false</ScaleCrop>
  <LinksUpToDate>false</LinksUpToDate>
  <CharactersWithSpaces>3589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2022-03-28T02:59:00Z</dcterms:created>
  <dc:creator>yyzf</dc:creator>
  <cp:lastModifiedBy>刘煜坤老师</cp:lastModifiedBy>
  <dcterms:modified xsi:type="dcterms:W3CDTF">2022-03-31T03:08:41Z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B59C0AC4FC994F1DB1C7DF19267ACDD2</vt:lpwstr>
  </property>
</Properties>
</file>